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0FA" w:rsidRDefault="00AE4A93" w:rsidP="00C01C10">
      <w:pPr>
        <w:spacing w:after="120" w:line="240" w:lineRule="exact"/>
        <w:rPr>
          <w:sz w:val="24"/>
        </w:rPr>
      </w:pPr>
      <w:r>
        <w:rPr>
          <w:sz w:val="24"/>
        </w:rPr>
        <w:t xml:space="preserve">                                                                                                </w:t>
      </w:r>
    </w:p>
    <w:p w:rsidR="00B510FA" w:rsidRDefault="00B510FA" w:rsidP="00B510FA">
      <w:pPr>
        <w:spacing w:after="120" w:line="240" w:lineRule="exact"/>
        <w:rPr>
          <w:sz w:val="24"/>
        </w:rPr>
      </w:pPr>
      <w:r>
        <w:rPr>
          <w:sz w:val="24"/>
        </w:rPr>
        <w:t xml:space="preserve">                                                                                                       </w:t>
      </w:r>
      <w:r w:rsidR="00AE4A93">
        <w:rPr>
          <w:sz w:val="24"/>
        </w:rPr>
        <w:t xml:space="preserve">  </w:t>
      </w:r>
      <w:r>
        <w:rPr>
          <w:sz w:val="24"/>
        </w:rPr>
        <w:t xml:space="preserve">            </w:t>
      </w:r>
    </w:p>
    <w:p w:rsidR="00135DFC" w:rsidRDefault="00B510FA" w:rsidP="00695731">
      <w:pPr>
        <w:spacing w:after="120" w:line="240" w:lineRule="exact"/>
        <w:jc w:val="right"/>
        <w:rPr>
          <w:sz w:val="24"/>
        </w:rPr>
      </w:pPr>
      <w:r>
        <w:rPr>
          <w:sz w:val="24"/>
        </w:rPr>
        <w:t xml:space="preserve">                                                                                               </w:t>
      </w:r>
    </w:p>
    <w:p w:rsidR="00135DFC" w:rsidRDefault="00135DFC" w:rsidP="00135DFC">
      <w:pPr>
        <w:spacing w:after="120" w:line="240" w:lineRule="exact"/>
        <w:jc w:val="right"/>
        <w:rPr>
          <w:sz w:val="24"/>
        </w:rPr>
      </w:pPr>
      <w:r>
        <w:rPr>
          <w:sz w:val="24"/>
        </w:rPr>
        <w:t xml:space="preserve">                           </w:t>
      </w:r>
    </w:p>
    <w:p w:rsidR="00C816F9" w:rsidRPr="00695731" w:rsidRDefault="00C816F9" w:rsidP="00135DFC">
      <w:pPr>
        <w:spacing w:after="120" w:line="240" w:lineRule="exact"/>
        <w:jc w:val="right"/>
        <w:rPr>
          <w:b/>
          <w:sz w:val="22"/>
          <w:szCs w:val="22"/>
        </w:rPr>
      </w:pPr>
      <w:r w:rsidRPr="00695731">
        <w:rPr>
          <w:sz w:val="22"/>
          <w:szCs w:val="22"/>
        </w:rPr>
        <w:t>УТВЕРЖДЕНА</w:t>
      </w:r>
    </w:p>
    <w:p w:rsidR="00C816F9" w:rsidRPr="00695731" w:rsidRDefault="00B8536D" w:rsidP="00695731">
      <w:pPr>
        <w:spacing w:line="240" w:lineRule="exact"/>
        <w:ind w:left="4248" w:firstLine="708"/>
        <w:jc w:val="right"/>
        <w:rPr>
          <w:sz w:val="22"/>
          <w:szCs w:val="22"/>
        </w:rPr>
      </w:pPr>
      <w:r w:rsidRPr="00695731">
        <w:rPr>
          <w:sz w:val="22"/>
          <w:szCs w:val="22"/>
        </w:rPr>
        <w:t xml:space="preserve">     </w:t>
      </w:r>
      <w:r w:rsidR="00B23234" w:rsidRPr="00695731">
        <w:rPr>
          <w:sz w:val="22"/>
          <w:szCs w:val="22"/>
        </w:rPr>
        <w:t>п</w:t>
      </w:r>
      <w:r w:rsidR="00C816F9" w:rsidRPr="00695731">
        <w:rPr>
          <w:sz w:val="22"/>
          <w:szCs w:val="22"/>
        </w:rPr>
        <w:t>остановлением</w:t>
      </w:r>
      <w:r w:rsidR="0041069F" w:rsidRPr="00695731">
        <w:rPr>
          <w:sz w:val="22"/>
          <w:szCs w:val="22"/>
        </w:rPr>
        <w:t xml:space="preserve"> Администрации</w:t>
      </w:r>
    </w:p>
    <w:p w:rsidR="00593B53" w:rsidRPr="00695731" w:rsidRDefault="004E6E69" w:rsidP="00695731">
      <w:pPr>
        <w:spacing w:line="240" w:lineRule="exact"/>
        <w:ind w:left="4248"/>
        <w:jc w:val="right"/>
        <w:rPr>
          <w:sz w:val="22"/>
          <w:szCs w:val="22"/>
        </w:rPr>
      </w:pPr>
      <w:r w:rsidRPr="00695731">
        <w:rPr>
          <w:sz w:val="22"/>
          <w:szCs w:val="22"/>
        </w:rPr>
        <w:t xml:space="preserve">                            </w:t>
      </w:r>
      <w:r w:rsidR="0043427B" w:rsidRPr="00695731">
        <w:rPr>
          <w:sz w:val="22"/>
          <w:szCs w:val="22"/>
        </w:rPr>
        <w:t>Большев</w:t>
      </w:r>
      <w:r w:rsidR="00C816F9" w:rsidRPr="00695731">
        <w:rPr>
          <w:sz w:val="22"/>
          <w:szCs w:val="22"/>
        </w:rPr>
        <w:t xml:space="preserve">ишерского </w:t>
      </w:r>
      <w:r w:rsidR="00593B53" w:rsidRPr="00695731">
        <w:rPr>
          <w:sz w:val="22"/>
          <w:szCs w:val="22"/>
        </w:rPr>
        <w:t xml:space="preserve"> </w:t>
      </w:r>
      <w:r w:rsidR="00C816F9" w:rsidRPr="00695731">
        <w:rPr>
          <w:sz w:val="22"/>
          <w:szCs w:val="22"/>
        </w:rPr>
        <w:t xml:space="preserve">городского                                    </w:t>
      </w:r>
      <w:r w:rsidR="0032680E" w:rsidRPr="00695731">
        <w:rPr>
          <w:sz w:val="22"/>
          <w:szCs w:val="22"/>
        </w:rPr>
        <w:t xml:space="preserve">                              </w:t>
      </w:r>
      <w:r w:rsidR="00593B53" w:rsidRPr="00695731">
        <w:rPr>
          <w:sz w:val="22"/>
          <w:szCs w:val="22"/>
        </w:rPr>
        <w:t xml:space="preserve">     </w:t>
      </w:r>
    </w:p>
    <w:p w:rsidR="00C816F9" w:rsidRPr="00695731" w:rsidRDefault="00593B53" w:rsidP="00695731">
      <w:pPr>
        <w:spacing w:line="240" w:lineRule="exact"/>
        <w:ind w:left="4248"/>
        <w:jc w:val="right"/>
        <w:rPr>
          <w:sz w:val="22"/>
          <w:szCs w:val="22"/>
        </w:rPr>
      </w:pPr>
      <w:r w:rsidRPr="00695731">
        <w:rPr>
          <w:sz w:val="22"/>
          <w:szCs w:val="22"/>
        </w:rPr>
        <w:t xml:space="preserve">                  </w:t>
      </w:r>
      <w:r w:rsidR="004E6E69" w:rsidRPr="00695731">
        <w:rPr>
          <w:sz w:val="22"/>
          <w:szCs w:val="22"/>
        </w:rPr>
        <w:t xml:space="preserve">          </w:t>
      </w:r>
      <w:r w:rsidR="00B23234" w:rsidRPr="00695731">
        <w:rPr>
          <w:sz w:val="22"/>
          <w:szCs w:val="22"/>
        </w:rPr>
        <w:t>п</w:t>
      </w:r>
      <w:r w:rsidR="00C816F9" w:rsidRPr="00695731">
        <w:rPr>
          <w:sz w:val="22"/>
          <w:szCs w:val="22"/>
        </w:rPr>
        <w:t>оселения</w:t>
      </w:r>
      <w:r w:rsidR="004E6E69" w:rsidRPr="00695731">
        <w:rPr>
          <w:sz w:val="22"/>
          <w:szCs w:val="22"/>
        </w:rPr>
        <w:t xml:space="preserve"> от</w:t>
      </w:r>
      <w:r w:rsidR="00135DFC">
        <w:rPr>
          <w:sz w:val="22"/>
          <w:szCs w:val="22"/>
        </w:rPr>
        <w:t xml:space="preserve"> </w:t>
      </w:r>
      <w:r w:rsidR="00984C17">
        <w:rPr>
          <w:sz w:val="22"/>
          <w:szCs w:val="22"/>
        </w:rPr>
        <w:t>31</w:t>
      </w:r>
      <w:r w:rsidR="00135DFC">
        <w:rPr>
          <w:sz w:val="22"/>
          <w:szCs w:val="22"/>
        </w:rPr>
        <w:t>.1</w:t>
      </w:r>
      <w:r w:rsidR="00984C17">
        <w:rPr>
          <w:sz w:val="22"/>
          <w:szCs w:val="22"/>
        </w:rPr>
        <w:t>0</w:t>
      </w:r>
      <w:r w:rsidR="00135DFC">
        <w:rPr>
          <w:sz w:val="22"/>
          <w:szCs w:val="22"/>
        </w:rPr>
        <w:t>.2017 №</w:t>
      </w:r>
      <w:r w:rsidR="00984C17">
        <w:rPr>
          <w:sz w:val="22"/>
          <w:szCs w:val="22"/>
        </w:rPr>
        <w:t>254</w:t>
      </w:r>
      <w:r w:rsidR="004E6E69" w:rsidRPr="00695731">
        <w:rPr>
          <w:sz w:val="22"/>
          <w:szCs w:val="22"/>
        </w:rPr>
        <w:t xml:space="preserve"> </w:t>
      </w:r>
    </w:p>
    <w:p w:rsidR="00C816F9" w:rsidRPr="00695731" w:rsidRDefault="00C816F9" w:rsidP="00695731">
      <w:pPr>
        <w:jc w:val="right"/>
        <w:rPr>
          <w:sz w:val="22"/>
          <w:szCs w:val="22"/>
        </w:rPr>
      </w:pPr>
      <w:r w:rsidRPr="00695731">
        <w:rPr>
          <w:sz w:val="22"/>
          <w:szCs w:val="22"/>
        </w:rPr>
        <w:tab/>
      </w:r>
      <w:r w:rsidRPr="00695731">
        <w:rPr>
          <w:sz w:val="22"/>
          <w:szCs w:val="22"/>
        </w:rPr>
        <w:tab/>
      </w:r>
      <w:r w:rsidRPr="00695731">
        <w:rPr>
          <w:sz w:val="22"/>
          <w:szCs w:val="22"/>
        </w:rPr>
        <w:tab/>
      </w:r>
      <w:r w:rsidRPr="00695731">
        <w:rPr>
          <w:sz w:val="22"/>
          <w:szCs w:val="22"/>
        </w:rPr>
        <w:tab/>
      </w:r>
      <w:r w:rsidRPr="00695731">
        <w:rPr>
          <w:sz w:val="22"/>
          <w:szCs w:val="22"/>
        </w:rPr>
        <w:tab/>
      </w:r>
      <w:r w:rsidRPr="00695731">
        <w:rPr>
          <w:sz w:val="22"/>
          <w:szCs w:val="22"/>
        </w:rPr>
        <w:tab/>
      </w:r>
      <w:r w:rsidRPr="00695731">
        <w:rPr>
          <w:sz w:val="22"/>
          <w:szCs w:val="22"/>
        </w:rPr>
        <w:tab/>
      </w:r>
      <w:r w:rsidRPr="00695731">
        <w:rPr>
          <w:sz w:val="22"/>
          <w:szCs w:val="22"/>
        </w:rPr>
        <w:tab/>
        <w:t xml:space="preserve"> </w:t>
      </w:r>
    </w:p>
    <w:p w:rsidR="00B37F48" w:rsidRDefault="00B37F48" w:rsidP="00B913BE">
      <w:pPr>
        <w:spacing w:line="240" w:lineRule="exact"/>
        <w:ind w:right="27"/>
        <w:jc w:val="center"/>
        <w:rPr>
          <w:b/>
          <w:sz w:val="27"/>
          <w:szCs w:val="27"/>
        </w:rPr>
      </w:pPr>
    </w:p>
    <w:p w:rsidR="00B37F48" w:rsidRDefault="00B37F48" w:rsidP="00B913BE">
      <w:pPr>
        <w:spacing w:line="240" w:lineRule="exact"/>
        <w:ind w:right="27"/>
        <w:jc w:val="center"/>
        <w:rPr>
          <w:b/>
          <w:sz w:val="27"/>
          <w:szCs w:val="27"/>
        </w:rPr>
      </w:pPr>
    </w:p>
    <w:p w:rsidR="00B913BE" w:rsidRDefault="00B37F48" w:rsidP="00B913BE">
      <w:pPr>
        <w:spacing w:line="240" w:lineRule="exact"/>
        <w:ind w:right="27"/>
        <w:jc w:val="center"/>
        <w:rPr>
          <w:b/>
          <w:sz w:val="27"/>
          <w:szCs w:val="27"/>
        </w:rPr>
      </w:pPr>
      <w:r>
        <w:rPr>
          <w:b/>
          <w:sz w:val="27"/>
          <w:szCs w:val="27"/>
        </w:rPr>
        <w:t xml:space="preserve"> Муниципальная </w:t>
      </w:r>
      <w:r w:rsidR="00B913BE">
        <w:rPr>
          <w:b/>
          <w:sz w:val="27"/>
          <w:szCs w:val="27"/>
        </w:rPr>
        <w:t>программа</w:t>
      </w:r>
    </w:p>
    <w:p w:rsidR="00B913BE" w:rsidRDefault="00B913BE" w:rsidP="00B913BE">
      <w:pPr>
        <w:jc w:val="center"/>
        <w:rPr>
          <w:b/>
          <w:sz w:val="27"/>
          <w:szCs w:val="27"/>
        </w:rPr>
      </w:pPr>
      <w:r>
        <w:rPr>
          <w:b/>
          <w:sz w:val="27"/>
          <w:szCs w:val="27"/>
        </w:rPr>
        <w:t xml:space="preserve">«Совершенствование системы подготовки, обучения и повышения квалификации кадров в </w:t>
      </w:r>
      <w:r w:rsidR="0041069F">
        <w:rPr>
          <w:b/>
          <w:sz w:val="27"/>
          <w:szCs w:val="27"/>
        </w:rPr>
        <w:t xml:space="preserve">Администрации </w:t>
      </w:r>
      <w:r>
        <w:rPr>
          <w:b/>
          <w:sz w:val="27"/>
          <w:szCs w:val="27"/>
        </w:rPr>
        <w:t>Большевишерско</w:t>
      </w:r>
      <w:r w:rsidR="0041069F">
        <w:rPr>
          <w:b/>
          <w:sz w:val="27"/>
          <w:szCs w:val="27"/>
        </w:rPr>
        <w:t>го</w:t>
      </w:r>
      <w:r>
        <w:rPr>
          <w:b/>
          <w:sz w:val="27"/>
          <w:szCs w:val="27"/>
        </w:rPr>
        <w:t xml:space="preserve"> городско</w:t>
      </w:r>
      <w:r w:rsidR="0041069F">
        <w:rPr>
          <w:b/>
          <w:sz w:val="27"/>
          <w:szCs w:val="27"/>
        </w:rPr>
        <w:t>го</w:t>
      </w:r>
      <w:r>
        <w:rPr>
          <w:b/>
          <w:sz w:val="27"/>
          <w:szCs w:val="27"/>
        </w:rPr>
        <w:t xml:space="preserve"> поселени</w:t>
      </w:r>
      <w:r w:rsidR="0041069F">
        <w:rPr>
          <w:b/>
          <w:sz w:val="27"/>
          <w:szCs w:val="27"/>
        </w:rPr>
        <w:t xml:space="preserve">я </w:t>
      </w:r>
      <w:r>
        <w:rPr>
          <w:b/>
          <w:sz w:val="27"/>
          <w:szCs w:val="27"/>
        </w:rPr>
        <w:t>в 201</w:t>
      </w:r>
      <w:r w:rsidR="00E159A6">
        <w:rPr>
          <w:b/>
          <w:sz w:val="27"/>
          <w:szCs w:val="27"/>
        </w:rPr>
        <w:t>8-2020</w:t>
      </w:r>
      <w:r>
        <w:rPr>
          <w:b/>
          <w:sz w:val="27"/>
          <w:szCs w:val="27"/>
        </w:rPr>
        <w:t xml:space="preserve"> год</w:t>
      </w:r>
      <w:r w:rsidR="00E159A6">
        <w:rPr>
          <w:b/>
          <w:sz w:val="27"/>
          <w:szCs w:val="27"/>
        </w:rPr>
        <w:t>ах</w:t>
      </w:r>
      <w:r>
        <w:rPr>
          <w:b/>
          <w:sz w:val="27"/>
          <w:szCs w:val="27"/>
        </w:rPr>
        <w:t>»</w:t>
      </w:r>
    </w:p>
    <w:p w:rsidR="00B913BE" w:rsidRDefault="00B913BE" w:rsidP="00B913BE">
      <w:pPr>
        <w:spacing w:line="240" w:lineRule="exact"/>
        <w:ind w:right="27"/>
        <w:jc w:val="center"/>
        <w:rPr>
          <w:b/>
          <w:sz w:val="27"/>
          <w:szCs w:val="27"/>
        </w:rPr>
      </w:pPr>
    </w:p>
    <w:p w:rsidR="00621741" w:rsidRDefault="00621741" w:rsidP="00621741">
      <w:pPr>
        <w:pStyle w:val="ConsPlusNormal"/>
        <w:widowControl/>
        <w:ind w:firstLine="0"/>
        <w:jc w:val="center"/>
        <w:outlineLvl w:val="1"/>
        <w:rPr>
          <w:rFonts w:ascii="Times New Roman" w:hAnsi="Times New Roman" w:cs="Times New Roman"/>
          <w:b/>
          <w:bCs/>
          <w:sz w:val="28"/>
          <w:szCs w:val="28"/>
        </w:rPr>
      </w:pPr>
      <w:r>
        <w:rPr>
          <w:sz w:val="28"/>
          <w:szCs w:val="28"/>
        </w:rPr>
        <w:t xml:space="preserve"> </w:t>
      </w:r>
      <w:r w:rsidRPr="00392231">
        <w:rPr>
          <w:rFonts w:ascii="Times New Roman" w:hAnsi="Times New Roman" w:cs="Times New Roman"/>
          <w:b/>
          <w:bCs/>
          <w:sz w:val="28"/>
          <w:szCs w:val="28"/>
        </w:rPr>
        <w:t xml:space="preserve">ПАСПОРТ </w:t>
      </w:r>
      <w:r w:rsidR="004C134D">
        <w:rPr>
          <w:rFonts w:ascii="Times New Roman" w:hAnsi="Times New Roman" w:cs="Times New Roman"/>
          <w:b/>
          <w:bCs/>
          <w:sz w:val="28"/>
          <w:szCs w:val="28"/>
        </w:rPr>
        <w:t xml:space="preserve">МУНИЦИПАЛЬНОЙ </w:t>
      </w:r>
      <w:r w:rsidRPr="00392231">
        <w:rPr>
          <w:rFonts w:ascii="Times New Roman" w:hAnsi="Times New Roman" w:cs="Times New Roman"/>
          <w:b/>
          <w:bCs/>
          <w:sz w:val="28"/>
          <w:szCs w:val="28"/>
        </w:rPr>
        <w:t>ПРОГРАММЫ</w:t>
      </w:r>
    </w:p>
    <w:p w:rsidR="00431616" w:rsidRDefault="00431616" w:rsidP="00431616">
      <w:pPr>
        <w:pStyle w:val="ConsPlusNormal"/>
        <w:widowControl/>
        <w:ind w:firstLine="0"/>
        <w:outlineLvl w:val="1"/>
        <w:rPr>
          <w:rFonts w:ascii="Times New Roman" w:hAnsi="Times New Roman" w:cs="Times New Roman"/>
          <w:b/>
          <w:bCs/>
          <w:sz w:val="28"/>
          <w:szCs w:val="28"/>
        </w:rPr>
      </w:pPr>
    </w:p>
    <w:p w:rsidR="00431616" w:rsidRPr="003216E0" w:rsidRDefault="00431616" w:rsidP="00431616">
      <w:pPr>
        <w:pStyle w:val="ConsPlusNormal"/>
        <w:widowControl/>
        <w:numPr>
          <w:ilvl w:val="0"/>
          <w:numId w:val="6"/>
        </w:numPr>
        <w:outlineLvl w:val="1"/>
        <w:rPr>
          <w:rFonts w:ascii="Times New Roman" w:hAnsi="Times New Roman" w:cs="Times New Roman"/>
          <w:bCs/>
          <w:sz w:val="22"/>
          <w:szCs w:val="22"/>
        </w:rPr>
      </w:pPr>
      <w:r w:rsidRPr="003216E0">
        <w:rPr>
          <w:rFonts w:ascii="Times New Roman" w:hAnsi="Times New Roman" w:cs="Times New Roman"/>
          <w:bCs/>
          <w:sz w:val="22"/>
          <w:szCs w:val="22"/>
        </w:rPr>
        <w:t xml:space="preserve">Наименование </w:t>
      </w:r>
      <w:r w:rsidR="00BE44BE" w:rsidRPr="003216E0">
        <w:rPr>
          <w:rFonts w:ascii="Times New Roman" w:hAnsi="Times New Roman" w:cs="Times New Roman"/>
          <w:bCs/>
          <w:sz w:val="22"/>
          <w:szCs w:val="22"/>
        </w:rPr>
        <w:t xml:space="preserve">муниципальной </w:t>
      </w:r>
      <w:r w:rsidRPr="003216E0">
        <w:rPr>
          <w:rFonts w:ascii="Times New Roman" w:hAnsi="Times New Roman" w:cs="Times New Roman"/>
          <w:bCs/>
          <w:sz w:val="22"/>
          <w:szCs w:val="22"/>
        </w:rPr>
        <w:t xml:space="preserve">программы: </w:t>
      </w:r>
      <w:r w:rsidR="0042747C">
        <w:rPr>
          <w:rFonts w:ascii="Times New Roman" w:hAnsi="Times New Roman" w:cs="Times New Roman"/>
          <w:bCs/>
          <w:sz w:val="22"/>
          <w:szCs w:val="22"/>
        </w:rPr>
        <w:t>«</w:t>
      </w:r>
      <w:r w:rsidRPr="003216E0">
        <w:rPr>
          <w:rFonts w:ascii="Times New Roman" w:hAnsi="Times New Roman" w:cs="Times New Roman"/>
          <w:bCs/>
          <w:sz w:val="22"/>
          <w:szCs w:val="22"/>
        </w:rPr>
        <w:t>Совершенствование системы подготовки, обучения и повышения квалификации кадров в Администрации Большевишерского городского поселения в 201</w:t>
      </w:r>
      <w:r w:rsidR="00695731" w:rsidRPr="003216E0">
        <w:rPr>
          <w:rFonts w:ascii="Times New Roman" w:hAnsi="Times New Roman" w:cs="Times New Roman"/>
          <w:bCs/>
          <w:sz w:val="22"/>
          <w:szCs w:val="22"/>
        </w:rPr>
        <w:t>8-2020</w:t>
      </w:r>
      <w:r w:rsidRPr="003216E0">
        <w:rPr>
          <w:rFonts w:ascii="Times New Roman" w:hAnsi="Times New Roman" w:cs="Times New Roman"/>
          <w:bCs/>
          <w:sz w:val="22"/>
          <w:szCs w:val="22"/>
        </w:rPr>
        <w:t xml:space="preserve"> год</w:t>
      </w:r>
      <w:r w:rsidR="00695731" w:rsidRPr="003216E0">
        <w:rPr>
          <w:rFonts w:ascii="Times New Roman" w:hAnsi="Times New Roman" w:cs="Times New Roman"/>
          <w:bCs/>
          <w:sz w:val="22"/>
          <w:szCs w:val="22"/>
        </w:rPr>
        <w:t>ах</w:t>
      </w:r>
      <w:r w:rsidR="0042747C">
        <w:rPr>
          <w:rFonts w:ascii="Times New Roman" w:hAnsi="Times New Roman" w:cs="Times New Roman"/>
          <w:bCs/>
          <w:sz w:val="22"/>
          <w:szCs w:val="22"/>
        </w:rPr>
        <w:t>»</w:t>
      </w:r>
      <w:r w:rsidRPr="003216E0">
        <w:rPr>
          <w:rFonts w:ascii="Times New Roman" w:hAnsi="Times New Roman" w:cs="Times New Roman"/>
          <w:bCs/>
          <w:sz w:val="22"/>
          <w:szCs w:val="22"/>
        </w:rPr>
        <w:t>.</w:t>
      </w:r>
    </w:p>
    <w:p w:rsidR="00431616" w:rsidRPr="003216E0" w:rsidRDefault="00431616" w:rsidP="00431616">
      <w:pPr>
        <w:pStyle w:val="ConsPlusNormal"/>
        <w:widowControl/>
        <w:numPr>
          <w:ilvl w:val="0"/>
          <w:numId w:val="6"/>
        </w:numPr>
        <w:outlineLvl w:val="1"/>
        <w:rPr>
          <w:rFonts w:ascii="Times New Roman" w:hAnsi="Times New Roman" w:cs="Times New Roman"/>
          <w:bCs/>
          <w:sz w:val="22"/>
          <w:szCs w:val="22"/>
        </w:rPr>
      </w:pPr>
      <w:r w:rsidRPr="003216E0">
        <w:rPr>
          <w:rFonts w:ascii="Times New Roman" w:hAnsi="Times New Roman" w:cs="Times New Roman"/>
          <w:bCs/>
          <w:sz w:val="22"/>
          <w:szCs w:val="22"/>
        </w:rPr>
        <w:t>Ответственный исполнитель муниципальной программы: Администрация Большевишерского городского поселения</w:t>
      </w:r>
      <w:r w:rsidR="008D5D74" w:rsidRPr="003216E0">
        <w:rPr>
          <w:rFonts w:ascii="Times New Roman" w:hAnsi="Times New Roman" w:cs="Times New Roman"/>
          <w:bCs/>
          <w:sz w:val="22"/>
          <w:szCs w:val="22"/>
        </w:rPr>
        <w:t xml:space="preserve"> (далее – Администрация)</w:t>
      </w:r>
      <w:r w:rsidRPr="003216E0">
        <w:rPr>
          <w:rFonts w:ascii="Times New Roman" w:hAnsi="Times New Roman" w:cs="Times New Roman"/>
          <w:bCs/>
          <w:sz w:val="22"/>
          <w:szCs w:val="22"/>
        </w:rPr>
        <w:t>.</w:t>
      </w:r>
    </w:p>
    <w:p w:rsidR="00BE44BE" w:rsidRPr="003216E0" w:rsidRDefault="00BE44BE" w:rsidP="00431616">
      <w:pPr>
        <w:pStyle w:val="ConsPlusNormal"/>
        <w:widowControl/>
        <w:numPr>
          <w:ilvl w:val="0"/>
          <w:numId w:val="6"/>
        </w:numPr>
        <w:outlineLvl w:val="1"/>
        <w:rPr>
          <w:rFonts w:ascii="Times New Roman" w:hAnsi="Times New Roman" w:cs="Times New Roman"/>
          <w:bCs/>
          <w:sz w:val="22"/>
          <w:szCs w:val="22"/>
        </w:rPr>
      </w:pPr>
      <w:r w:rsidRPr="003216E0">
        <w:rPr>
          <w:rFonts w:ascii="Times New Roman" w:hAnsi="Times New Roman" w:cs="Times New Roman"/>
          <w:bCs/>
          <w:sz w:val="22"/>
          <w:szCs w:val="22"/>
        </w:rPr>
        <w:t>Соисполнители:</w:t>
      </w:r>
      <w:r w:rsidR="001669FA" w:rsidRPr="003216E0">
        <w:rPr>
          <w:rFonts w:ascii="Times New Roman" w:hAnsi="Times New Roman" w:cs="Times New Roman"/>
          <w:bCs/>
          <w:sz w:val="22"/>
          <w:szCs w:val="22"/>
        </w:rPr>
        <w:t xml:space="preserve"> нет.</w:t>
      </w:r>
    </w:p>
    <w:p w:rsidR="00431616" w:rsidRPr="003216E0" w:rsidRDefault="00431616" w:rsidP="00431616">
      <w:pPr>
        <w:pStyle w:val="ConsPlusNormal"/>
        <w:widowControl/>
        <w:numPr>
          <w:ilvl w:val="0"/>
          <w:numId w:val="6"/>
        </w:numPr>
        <w:outlineLvl w:val="1"/>
        <w:rPr>
          <w:rFonts w:ascii="Times New Roman" w:hAnsi="Times New Roman" w:cs="Times New Roman"/>
          <w:bCs/>
          <w:sz w:val="22"/>
          <w:szCs w:val="22"/>
        </w:rPr>
      </w:pPr>
      <w:r w:rsidRPr="003216E0">
        <w:rPr>
          <w:rFonts w:ascii="Times New Roman" w:hAnsi="Times New Roman" w:cs="Times New Roman"/>
          <w:bCs/>
          <w:sz w:val="22"/>
          <w:szCs w:val="22"/>
        </w:rPr>
        <w:t>Подпрограммы муниципальной программы: нет.</w:t>
      </w:r>
    </w:p>
    <w:p w:rsidR="00431616" w:rsidRPr="003216E0" w:rsidRDefault="00431616" w:rsidP="00431616">
      <w:pPr>
        <w:pStyle w:val="ConsPlusNormal"/>
        <w:widowControl/>
        <w:numPr>
          <w:ilvl w:val="0"/>
          <w:numId w:val="6"/>
        </w:numPr>
        <w:outlineLvl w:val="1"/>
        <w:rPr>
          <w:rFonts w:ascii="Times New Roman" w:hAnsi="Times New Roman" w:cs="Times New Roman"/>
          <w:bCs/>
          <w:sz w:val="22"/>
          <w:szCs w:val="22"/>
        </w:rPr>
      </w:pPr>
      <w:r w:rsidRPr="003216E0">
        <w:rPr>
          <w:rFonts w:ascii="Times New Roman" w:hAnsi="Times New Roman" w:cs="Times New Roman"/>
          <w:bCs/>
          <w:sz w:val="22"/>
          <w:szCs w:val="22"/>
        </w:rPr>
        <w:t>Цели, задачи и целевые показатели муниципальной программы:</w:t>
      </w:r>
    </w:p>
    <w:p w:rsidR="00431616" w:rsidRPr="003216E0" w:rsidRDefault="00431616" w:rsidP="00431616">
      <w:pPr>
        <w:pStyle w:val="ConsPlusNormal"/>
        <w:widowControl/>
        <w:outlineLvl w:val="1"/>
        <w:rPr>
          <w:rFonts w:ascii="Times New Roman" w:hAnsi="Times New Roman" w:cs="Times New Roman"/>
          <w:bCs/>
          <w:sz w:val="22"/>
          <w:szCs w:val="22"/>
        </w:rPr>
      </w:pPr>
    </w:p>
    <w:tbl>
      <w:tblPr>
        <w:tblW w:w="9560" w:type="dxa"/>
        <w:tblCellSpacing w:w="5" w:type="nil"/>
        <w:tblInd w:w="-105" w:type="dxa"/>
        <w:tblLayout w:type="fixed"/>
        <w:tblCellMar>
          <w:left w:w="75" w:type="dxa"/>
          <w:right w:w="75" w:type="dxa"/>
        </w:tblCellMar>
        <w:tblLook w:val="0000"/>
      </w:tblPr>
      <w:tblGrid>
        <w:gridCol w:w="889"/>
        <w:gridCol w:w="5451"/>
        <w:gridCol w:w="928"/>
        <w:gridCol w:w="992"/>
        <w:gridCol w:w="1300"/>
      </w:tblGrid>
      <w:tr w:rsidR="00BB7713" w:rsidRPr="003216E0" w:rsidTr="00E159A6">
        <w:trPr>
          <w:trHeight w:val="400"/>
          <w:tblCellSpacing w:w="5" w:type="nil"/>
        </w:trPr>
        <w:tc>
          <w:tcPr>
            <w:tcW w:w="889" w:type="dxa"/>
            <w:vMerge w:val="restart"/>
            <w:tcBorders>
              <w:top w:val="single" w:sz="4" w:space="0" w:color="auto"/>
              <w:left w:val="single" w:sz="4" w:space="0" w:color="auto"/>
              <w:bottom w:val="single" w:sz="4" w:space="0" w:color="auto"/>
              <w:right w:val="single" w:sz="4" w:space="0" w:color="auto"/>
            </w:tcBorders>
          </w:tcPr>
          <w:p w:rsidR="00BB7713" w:rsidRPr="00AF17A6" w:rsidRDefault="00BB7713" w:rsidP="00E468C1">
            <w:pPr>
              <w:pStyle w:val="ConsPlusCell"/>
              <w:jc w:val="both"/>
              <w:rPr>
                <w:b/>
                <w:sz w:val="22"/>
                <w:szCs w:val="22"/>
              </w:rPr>
            </w:pPr>
            <w:r w:rsidRPr="00AF17A6">
              <w:rPr>
                <w:b/>
                <w:sz w:val="22"/>
                <w:szCs w:val="22"/>
              </w:rPr>
              <w:t xml:space="preserve">№  </w:t>
            </w:r>
            <w:r w:rsidRPr="00AF17A6">
              <w:rPr>
                <w:b/>
                <w:sz w:val="22"/>
                <w:szCs w:val="22"/>
              </w:rPr>
              <w:br/>
              <w:t>п/п</w:t>
            </w:r>
          </w:p>
        </w:tc>
        <w:tc>
          <w:tcPr>
            <w:tcW w:w="5451" w:type="dxa"/>
            <w:vMerge w:val="restart"/>
            <w:tcBorders>
              <w:top w:val="single" w:sz="4" w:space="0" w:color="auto"/>
              <w:left w:val="single" w:sz="4" w:space="0" w:color="auto"/>
              <w:bottom w:val="single" w:sz="4" w:space="0" w:color="auto"/>
              <w:right w:val="single" w:sz="4" w:space="0" w:color="auto"/>
            </w:tcBorders>
          </w:tcPr>
          <w:p w:rsidR="00BB7713" w:rsidRPr="00AF17A6" w:rsidRDefault="00BB7713" w:rsidP="00E468C1">
            <w:pPr>
              <w:pStyle w:val="ConsPlusCell"/>
              <w:jc w:val="both"/>
              <w:rPr>
                <w:b/>
                <w:sz w:val="22"/>
                <w:szCs w:val="22"/>
              </w:rPr>
            </w:pPr>
            <w:r w:rsidRPr="00AF17A6">
              <w:rPr>
                <w:b/>
                <w:sz w:val="22"/>
                <w:szCs w:val="22"/>
              </w:rPr>
              <w:t xml:space="preserve">Цели, задачи муниципальной программы,   наименование и единица  </w:t>
            </w:r>
            <w:r w:rsidRPr="00AF17A6">
              <w:rPr>
                <w:b/>
                <w:sz w:val="22"/>
                <w:szCs w:val="22"/>
              </w:rPr>
              <w:br/>
              <w:t xml:space="preserve">   измерения целевого  показателя</w:t>
            </w:r>
          </w:p>
        </w:tc>
        <w:tc>
          <w:tcPr>
            <w:tcW w:w="3220" w:type="dxa"/>
            <w:gridSpan w:val="3"/>
            <w:tcBorders>
              <w:top w:val="single" w:sz="4" w:space="0" w:color="auto"/>
              <w:left w:val="single" w:sz="4" w:space="0" w:color="auto"/>
              <w:bottom w:val="single" w:sz="4" w:space="0" w:color="auto"/>
              <w:right w:val="single" w:sz="4" w:space="0" w:color="auto"/>
            </w:tcBorders>
          </w:tcPr>
          <w:p w:rsidR="00BB7713" w:rsidRPr="00AF17A6" w:rsidRDefault="00BB7713" w:rsidP="00E468C1">
            <w:pPr>
              <w:pStyle w:val="ConsPlusCell"/>
              <w:jc w:val="both"/>
              <w:rPr>
                <w:b/>
                <w:sz w:val="22"/>
                <w:szCs w:val="22"/>
              </w:rPr>
            </w:pPr>
            <w:r w:rsidRPr="00AF17A6">
              <w:rPr>
                <w:b/>
                <w:sz w:val="22"/>
                <w:szCs w:val="22"/>
              </w:rPr>
              <w:t>Значение целевого показателя по годам</w:t>
            </w:r>
          </w:p>
        </w:tc>
      </w:tr>
      <w:tr w:rsidR="00E159A6" w:rsidRPr="003216E0" w:rsidTr="00D70EA3">
        <w:trPr>
          <w:trHeight w:val="400"/>
          <w:tblCellSpacing w:w="5" w:type="nil"/>
        </w:trPr>
        <w:tc>
          <w:tcPr>
            <w:tcW w:w="889" w:type="dxa"/>
            <w:vMerge/>
            <w:tcBorders>
              <w:left w:val="single" w:sz="4" w:space="0" w:color="auto"/>
              <w:bottom w:val="single" w:sz="4" w:space="0" w:color="auto"/>
              <w:right w:val="single" w:sz="4" w:space="0" w:color="auto"/>
            </w:tcBorders>
          </w:tcPr>
          <w:p w:rsidR="00E159A6" w:rsidRPr="00AF17A6" w:rsidRDefault="00E159A6" w:rsidP="00E468C1">
            <w:pPr>
              <w:pStyle w:val="ConsPlusCell"/>
              <w:jc w:val="both"/>
              <w:rPr>
                <w:b/>
                <w:sz w:val="22"/>
                <w:szCs w:val="22"/>
              </w:rPr>
            </w:pPr>
          </w:p>
        </w:tc>
        <w:tc>
          <w:tcPr>
            <w:tcW w:w="5451" w:type="dxa"/>
            <w:vMerge/>
            <w:tcBorders>
              <w:left w:val="single" w:sz="4" w:space="0" w:color="auto"/>
              <w:bottom w:val="single" w:sz="4" w:space="0" w:color="auto"/>
              <w:right w:val="single" w:sz="4" w:space="0" w:color="auto"/>
            </w:tcBorders>
          </w:tcPr>
          <w:p w:rsidR="00E159A6" w:rsidRPr="00AF17A6" w:rsidRDefault="00E159A6" w:rsidP="00E468C1">
            <w:pPr>
              <w:pStyle w:val="ConsPlusCell"/>
              <w:jc w:val="both"/>
              <w:rPr>
                <w:b/>
                <w:sz w:val="22"/>
                <w:szCs w:val="22"/>
              </w:rPr>
            </w:pPr>
          </w:p>
        </w:tc>
        <w:tc>
          <w:tcPr>
            <w:tcW w:w="928" w:type="dxa"/>
            <w:tcBorders>
              <w:left w:val="single" w:sz="4" w:space="0" w:color="auto"/>
              <w:bottom w:val="single" w:sz="4" w:space="0" w:color="auto"/>
            </w:tcBorders>
          </w:tcPr>
          <w:p w:rsidR="00E159A6" w:rsidRPr="00AF17A6" w:rsidRDefault="009C225B" w:rsidP="00E468C1">
            <w:pPr>
              <w:pStyle w:val="ConsPlusCell"/>
              <w:jc w:val="both"/>
              <w:rPr>
                <w:b/>
                <w:sz w:val="22"/>
                <w:szCs w:val="22"/>
              </w:rPr>
            </w:pPr>
            <w:r w:rsidRPr="00AF17A6">
              <w:rPr>
                <w:b/>
                <w:sz w:val="22"/>
                <w:szCs w:val="22"/>
              </w:rPr>
              <w:t>2018</w:t>
            </w:r>
          </w:p>
        </w:tc>
        <w:tc>
          <w:tcPr>
            <w:tcW w:w="992" w:type="dxa"/>
            <w:tcBorders>
              <w:left w:val="single" w:sz="4" w:space="0" w:color="auto"/>
              <w:bottom w:val="single" w:sz="4" w:space="0" w:color="auto"/>
            </w:tcBorders>
          </w:tcPr>
          <w:p w:rsidR="00E159A6" w:rsidRPr="00AF17A6" w:rsidRDefault="009C225B" w:rsidP="00E159A6">
            <w:pPr>
              <w:pStyle w:val="ConsPlusCell"/>
              <w:jc w:val="both"/>
              <w:rPr>
                <w:b/>
                <w:sz w:val="22"/>
                <w:szCs w:val="22"/>
              </w:rPr>
            </w:pPr>
            <w:r w:rsidRPr="00AF17A6">
              <w:rPr>
                <w:b/>
                <w:sz w:val="22"/>
                <w:szCs w:val="22"/>
              </w:rPr>
              <w:t>2019</w:t>
            </w:r>
          </w:p>
        </w:tc>
        <w:tc>
          <w:tcPr>
            <w:tcW w:w="1300" w:type="dxa"/>
            <w:tcBorders>
              <w:left w:val="single" w:sz="4" w:space="0" w:color="auto"/>
              <w:bottom w:val="single" w:sz="4" w:space="0" w:color="auto"/>
              <w:right w:val="single" w:sz="4" w:space="0" w:color="auto"/>
            </w:tcBorders>
          </w:tcPr>
          <w:p w:rsidR="00E159A6" w:rsidRPr="00AF17A6" w:rsidRDefault="009C225B" w:rsidP="00E159A6">
            <w:pPr>
              <w:pStyle w:val="ConsPlusCell"/>
              <w:jc w:val="both"/>
              <w:rPr>
                <w:b/>
                <w:sz w:val="22"/>
                <w:szCs w:val="22"/>
              </w:rPr>
            </w:pPr>
            <w:r w:rsidRPr="00AF17A6">
              <w:rPr>
                <w:b/>
                <w:sz w:val="22"/>
                <w:szCs w:val="22"/>
              </w:rPr>
              <w:t>2020</w:t>
            </w:r>
          </w:p>
        </w:tc>
      </w:tr>
      <w:tr w:rsidR="00E159A6" w:rsidRPr="003216E0" w:rsidTr="00D70EA3">
        <w:trPr>
          <w:tblCellSpacing w:w="5" w:type="nil"/>
        </w:trPr>
        <w:tc>
          <w:tcPr>
            <w:tcW w:w="889" w:type="dxa"/>
            <w:tcBorders>
              <w:left w:val="single" w:sz="4" w:space="0" w:color="auto"/>
              <w:bottom w:val="single" w:sz="4" w:space="0" w:color="auto"/>
              <w:right w:val="single" w:sz="4" w:space="0" w:color="auto"/>
            </w:tcBorders>
          </w:tcPr>
          <w:p w:rsidR="00E159A6" w:rsidRPr="003216E0" w:rsidRDefault="00E159A6" w:rsidP="00CB2F3D">
            <w:pPr>
              <w:pStyle w:val="ConsPlusCell"/>
              <w:jc w:val="center"/>
              <w:rPr>
                <w:b/>
                <w:sz w:val="22"/>
                <w:szCs w:val="22"/>
              </w:rPr>
            </w:pPr>
            <w:r w:rsidRPr="003216E0">
              <w:rPr>
                <w:b/>
                <w:sz w:val="22"/>
                <w:szCs w:val="22"/>
              </w:rPr>
              <w:t>1</w:t>
            </w:r>
          </w:p>
        </w:tc>
        <w:tc>
          <w:tcPr>
            <w:tcW w:w="5451" w:type="dxa"/>
            <w:tcBorders>
              <w:left w:val="single" w:sz="4" w:space="0" w:color="auto"/>
              <w:bottom w:val="single" w:sz="4" w:space="0" w:color="auto"/>
              <w:right w:val="single" w:sz="4" w:space="0" w:color="auto"/>
            </w:tcBorders>
          </w:tcPr>
          <w:p w:rsidR="00E159A6" w:rsidRPr="003216E0" w:rsidRDefault="00E159A6" w:rsidP="00CB2F3D">
            <w:pPr>
              <w:pStyle w:val="ConsPlusCell"/>
              <w:jc w:val="center"/>
              <w:rPr>
                <w:b/>
                <w:sz w:val="22"/>
                <w:szCs w:val="22"/>
              </w:rPr>
            </w:pPr>
            <w:r w:rsidRPr="003216E0">
              <w:rPr>
                <w:b/>
                <w:sz w:val="22"/>
                <w:szCs w:val="22"/>
              </w:rPr>
              <w:t>2</w:t>
            </w:r>
          </w:p>
        </w:tc>
        <w:tc>
          <w:tcPr>
            <w:tcW w:w="928" w:type="dxa"/>
            <w:tcBorders>
              <w:left w:val="single" w:sz="4" w:space="0" w:color="auto"/>
              <w:bottom w:val="single" w:sz="4" w:space="0" w:color="auto"/>
              <w:right w:val="single" w:sz="4" w:space="0" w:color="auto"/>
            </w:tcBorders>
          </w:tcPr>
          <w:p w:rsidR="00E159A6" w:rsidRPr="003216E0" w:rsidRDefault="00D70EA3" w:rsidP="00E159A6">
            <w:pPr>
              <w:pStyle w:val="ConsPlusCell"/>
              <w:jc w:val="center"/>
              <w:rPr>
                <w:b/>
                <w:sz w:val="22"/>
                <w:szCs w:val="22"/>
              </w:rPr>
            </w:pPr>
            <w:r w:rsidRPr="003216E0">
              <w:rPr>
                <w:b/>
                <w:sz w:val="22"/>
                <w:szCs w:val="22"/>
              </w:rPr>
              <w:t>3</w:t>
            </w:r>
          </w:p>
        </w:tc>
        <w:tc>
          <w:tcPr>
            <w:tcW w:w="992" w:type="dxa"/>
            <w:tcBorders>
              <w:left w:val="single" w:sz="4" w:space="0" w:color="auto"/>
              <w:bottom w:val="single" w:sz="4" w:space="0" w:color="auto"/>
              <w:right w:val="single" w:sz="4" w:space="0" w:color="auto"/>
            </w:tcBorders>
          </w:tcPr>
          <w:p w:rsidR="00E159A6" w:rsidRPr="003216E0" w:rsidRDefault="00D70EA3" w:rsidP="00CB2F3D">
            <w:pPr>
              <w:pStyle w:val="ConsPlusCell"/>
              <w:jc w:val="center"/>
              <w:rPr>
                <w:b/>
                <w:sz w:val="22"/>
                <w:szCs w:val="22"/>
              </w:rPr>
            </w:pPr>
            <w:r w:rsidRPr="003216E0">
              <w:rPr>
                <w:b/>
                <w:sz w:val="22"/>
                <w:szCs w:val="22"/>
              </w:rPr>
              <w:t>4</w:t>
            </w:r>
          </w:p>
        </w:tc>
        <w:tc>
          <w:tcPr>
            <w:tcW w:w="1300" w:type="dxa"/>
            <w:tcBorders>
              <w:left w:val="single" w:sz="4" w:space="0" w:color="auto"/>
              <w:bottom w:val="single" w:sz="4" w:space="0" w:color="auto"/>
              <w:right w:val="single" w:sz="4" w:space="0" w:color="auto"/>
            </w:tcBorders>
          </w:tcPr>
          <w:p w:rsidR="00E159A6" w:rsidRPr="003216E0" w:rsidRDefault="00D70EA3" w:rsidP="009C225B">
            <w:pPr>
              <w:pStyle w:val="ConsPlusCell"/>
              <w:jc w:val="center"/>
              <w:rPr>
                <w:b/>
                <w:sz w:val="22"/>
                <w:szCs w:val="22"/>
              </w:rPr>
            </w:pPr>
            <w:r w:rsidRPr="003216E0">
              <w:rPr>
                <w:b/>
                <w:sz w:val="22"/>
                <w:szCs w:val="22"/>
              </w:rPr>
              <w:t>5</w:t>
            </w:r>
          </w:p>
        </w:tc>
      </w:tr>
      <w:tr w:rsidR="00BB7713" w:rsidRPr="003216E0" w:rsidTr="002E66E2">
        <w:trPr>
          <w:trHeight w:val="1637"/>
          <w:tblCellSpacing w:w="5" w:type="nil"/>
        </w:trPr>
        <w:tc>
          <w:tcPr>
            <w:tcW w:w="889" w:type="dxa"/>
            <w:tcBorders>
              <w:left w:val="single" w:sz="4" w:space="0" w:color="auto"/>
              <w:bottom w:val="single" w:sz="4" w:space="0" w:color="auto"/>
              <w:right w:val="single" w:sz="4" w:space="0" w:color="auto"/>
            </w:tcBorders>
          </w:tcPr>
          <w:p w:rsidR="00BB7713" w:rsidRPr="003216E0" w:rsidRDefault="00BB7713" w:rsidP="00E468C1">
            <w:pPr>
              <w:pStyle w:val="ConsPlusCell"/>
              <w:jc w:val="both"/>
              <w:rPr>
                <w:sz w:val="22"/>
                <w:szCs w:val="22"/>
              </w:rPr>
            </w:pPr>
            <w:r w:rsidRPr="003216E0">
              <w:rPr>
                <w:sz w:val="22"/>
                <w:szCs w:val="22"/>
              </w:rPr>
              <w:t>1</w:t>
            </w:r>
          </w:p>
        </w:tc>
        <w:tc>
          <w:tcPr>
            <w:tcW w:w="8671" w:type="dxa"/>
            <w:gridSpan w:val="4"/>
            <w:tcBorders>
              <w:left w:val="single" w:sz="4" w:space="0" w:color="auto"/>
              <w:bottom w:val="single" w:sz="4" w:space="0" w:color="auto"/>
              <w:right w:val="single" w:sz="4" w:space="0" w:color="auto"/>
            </w:tcBorders>
          </w:tcPr>
          <w:p w:rsidR="00BB7713" w:rsidRPr="003216E0" w:rsidRDefault="00BB7713" w:rsidP="002E66E2">
            <w:pPr>
              <w:pStyle w:val="a9"/>
              <w:rPr>
                <w:sz w:val="22"/>
                <w:szCs w:val="22"/>
              </w:rPr>
            </w:pPr>
            <w:r w:rsidRPr="003216E0">
              <w:rPr>
                <w:b/>
                <w:sz w:val="22"/>
                <w:szCs w:val="22"/>
              </w:rPr>
              <w:t>Цель</w:t>
            </w:r>
            <w:r w:rsidR="00BF213B" w:rsidRPr="003216E0">
              <w:rPr>
                <w:b/>
                <w:sz w:val="22"/>
                <w:szCs w:val="22"/>
              </w:rPr>
              <w:t>:</w:t>
            </w:r>
            <w:r w:rsidRPr="003216E0">
              <w:rPr>
                <w:b/>
                <w:sz w:val="22"/>
                <w:szCs w:val="22"/>
              </w:rPr>
              <w:t xml:space="preserve"> </w:t>
            </w:r>
            <w:r w:rsidR="00C4303D" w:rsidRPr="003216E0">
              <w:rPr>
                <w:sz w:val="22"/>
                <w:szCs w:val="22"/>
              </w:rPr>
              <w:t>Приобретение необходимых профессиональных навыков  муниципального служащего в результате повышения квалификации, прохождения обучения и приобретения комплекса профессиональных знаний для практического опыта эффективного управления экономическими, социально-культурными и политическими процессами на территории муниципального образован</w:t>
            </w:r>
            <w:r w:rsidR="002E66E2">
              <w:rPr>
                <w:sz w:val="22"/>
                <w:szCs w:val="22"/>
              </w:rPr>
              <w:t>и</w:t>
            </w:r>
            <w:r w:rsidR="0042747C">
              <w:rPr>
                <w:sz w:val="22"/>
                <w:szCs w:val="22"/>
              </w:rPr>
              <w:t>я</w:t>
            </w:r>
          </w:p>
        </w:tc>
      </w:tr>
      <w:tr w:rsidR="00BB7713" w:rsidRPr="003216E0" w:rsidTr="00CB2F3D">
        <w:trPr>
          <w:trHeight w:val="480"/>
          <w:tblCellSpacing w:w="5" w:type="nil"/>
        </w:trPr>
        <w:tc>
          <w:tcPr>
            <w:tcW w:w="889" w:type="dxa"/>
            <w:tcBorders>
              <w:top w:val="single" w:sz="4" w:space="0" w:color="auto"/>
              <w:left w:val="single" w:sz="4" w:space="0" w:color="auto"/>
              <w:bottom w:val="single" w:sz="4" w:space="0" w:color="auto"/>
              <w:right w:val="single" w:sz="4" w:space="0" w:color="auto"/>
            </w:tcBorders>
          </w:tcPr>
          <w:p w:rsidR="00BB7713" w:rsidRPr="003216E0" w:rsidRDefault="00BB7713" w:rsidP="00E468C1">
            <w:pPr>
              <w:pStyle w:val="ConsPlusCell"/>
              <w:jc w:val="both"/>
              <w:rPr>
                <w:sz w:val="22"/>
                <w:szCs w:val="22"/>
              </w:rPr>
            </w:pPr>
            <w:r w:rsidRPr="003216E0">
              <w:rPr>
                <w:sz w:val="22"/>
                <w:szCs w:val="22"/>
              </w:rPr>
              <w:t xml:space="preserve">1.1. </w:t>
            </w:r>
          </w:p>
        </w:tc>
        <w:tc>
          <w:tcPr>
            <w:tcW w:w="8671" w:type="dxa"/>
            <w:gridSpan w:val="4"/>
            <w:tcBorders>
              <w:top w:val="single" w:sz="4" w:space="0" w:color="auto"/>
              <w:left w:val="single" w:sz="4" w:space="0" w:color="auto"/>
              <w:bottom w:val="single" w:sz="4" w:space="0" w:color="auto"/>
              <w:right w:val="single" w:sz="4" w:space="0" w:color="auto"/>
            </w:tcBorders>
          </w:tcPr>
          <w:p w:rsidR="00BB7713" w:rsidRPr="003216E0" w:rsidRDefault="00BB7713" w:rsidP="008A5411">
            <w:pPr>
              <w:pStyle w:val="ae"/>
              <w:jc w:val="both"/>
              <w:rPr>
                <w:sz w:val="22"/>
                <w:szCs w:val="22"/>
              </w:rPr>
            </w:pPr>
            <w:r w:rsidRPr="003216E0">
              <w:rPr>
                <w:b/>
                <w:sz w:val="22"/>
                <w:szCs w:val="22"/>
              </w:rPr>
              <w:t>Задача</w:t>
            </w:r>
            <w:r w:rsidR="00850BF0" w:rsidRPr="003216E0">
              <w:rPr>
                <w:b/>
                <w:sz w:val="22"/>
                <w:szCs w:val="22"/>
              </w:rPr>
              <w:t xml:space="preserve"> 1</w:t>
            </w:r>
            <w:r w:rsidRPr="003216E0">
              <w:rPr>
                <w:b/>
                <w:sz w:val="22"/>
                <w:szCs w:val="22"/>
              </w:rPr>
              <w:t>:</w:t>
            </w:r>
            <w:r w:rsidR="00056CB8" w:rsidRPr="003216E0">
              <w:rPr>
                <w:sz w:val="22"/>
                <w:szCs w:val="22"/>
              </w:rPr>
              <w:t xml:space="preserve"> </w:t>
            </w:r>
            <w:r w:rsidR="00850BF0" w:rsidRPr="003216E0">
              <w:rPr>
                <w:sz w:val="22"/>
                <w:szCs w:val="22"/>
              </w:rPr>
              <w:t>Формирование и поддержание квалифицированного кадрового состава органов местного самоуправления в соответствии с современными требованиями к управленческой деятельности и для достижения целей муниципального управления</w:t>
            </w:r>
          </w:p>
        </w:tc>
      </w:tr>
      <w:tr w:rsidR="00E159A6" w:rsidRPr="003216E0" w:rsidTr="00D70EA3">
        <w:trPr>
          <w:trHeight w:val="696"/>
          <w:tblCellSpacing w:w="5" w:type="nil"/>
        </w:trPr>
        <w:tc>
          <w:tcPr>
            <w:tcW w:w="889" w:type="dxa"/>
            <w:tcBorders>
              <w:top w:val="single" w:sz="4" w:space="0" w:color="auto"/>
              <w:left w:val="single" w:sz="4" w:space="0" w:color="auto"/>
              <w:bottom w:val="single" w:sz="4" w:space="0" w:color="auto"/>
              <w:right w:val="single" w:sz="4" w:space="0" w:color="auto"/>
            </w:tcBorders>
          </w:tcPr>
          <w:p w:rsidR="00E159A6" w:rsidRPr="003216E0" w:rsidRDefault="00E159A6" w:rsidP="00DA05F5">
            <w:pPr>
              <w:pStyle w:val="ConsPlusCell"/>
              <w:jc w:val="both"/>
              <w:rPr>
                <w:sz w:val="22"/>
                <w:szCs w:val="22"/>
                <w:lang w:val="en-US"/>
              </w:rPr>
            </w:pPr>
            <w:r w:rsidRPr="003216E0">
              <w:rPr>
                <w:sz w:val="22"/>
                <w:szCs w:val="22"/>
              </w:rPr>
              <w:t>1.</w:t>
            </w:r>
            <w:r w:rsidRPr="003216E0">
              <w:rPr>
                <w:sz w:val="22"/>
                <w:szCs w:val="22"/>
                <w:lang w:val="en-US"/>
              </w:rPr>
              <w:t>1</w:t>
            </w:r>
            <w:r w:rsidRPr="003216E0">
              <w:rPr>
                <w:sz w:val="22"/>
                <w:szCs w:val="22"/>
              </w:rPr>
              <w:t>.</w:t>
            </w:r>
            <w:r w:rsidRPr="003216E0">
              <w:rPr>
                <w:sz w:val="22"/>
                <w:szCs w:val="22"/>
                <w:lang w:val="en-US"/>
              </w:rPr>
              <w:t>1</w:t>
            </w:r>
          </w:p>
        </w:tc>
        <w:tc>
          <w:tcPr>
            <w:tcW w:w="5451" w:type="dxa"/>
            <w:tcBorders>
              <w:top w:val="single" w:sz="4" w:space="0" w:color="auto"/>
              <w:left w:val="single" w:sz="4" w:space="0" w:color="auto"/>
              <w:bottom w:val="single" w:sz="4" w:space="0" w:color="auto"/>
              <w:right w:val="single" w:sz="4" w:space="0" w:color="auto"/>
            </w:tcBorders>
          </w:tcPr>
          <w:p w:rsidR="00E159A6" w:rsidRPr="003216E0" w:rsidRDefault="00E159A6" w:rsidP="00E468C1">
            <w:pPr>
              <w:pStyle w:val="ConsPlusCell"/>
              <w:jc w:val="both"/>
              <w:rPr>
                <w:sz w:val="22"/>
                <w:szCs w:val="22"/>
              </w:rPr>
            </w:pPr>
            <w:r w:rsidRPr="003216E0">
              <w:rPr>
                <w:sz w:val="22"/>
                <w:szCs w:val="22"/>
              </w:rPr>
              <w:t> Количество выборных должностных лиц, муниципальных служащих, направляемых на обучение на семинарах, стажировке, профессиональной подготовке, курсах повышения квалификации (чел)   </w:t>
            </w:r>
          </w:p>
        </w:tc>
        <w:tc>
          <w:tcPr>
            <w:tcW w:w="928" w:type="dxa"/>
            <w:tcBorders>
              <w:top w:val="single" w:sz="4" w:space="0" w:color="auto"/>
              <w:left w:val="single" w:sz="4" w:space="0" w:color="auto"/>
              <w:bottom w:val="single" w:sz="4" w:space="0" w:color="auto"/>
              <w:right w:val="single" w:sz="4" w:space="0" w:color="auto"/>
            </w:tcBorders>
          </w:tcPr>
          <w:p w:rsidR="00E159A6" w:rsidRPr="003216E0" w:rsidRDefault="009C225B" w:rsidP="00E159A6">
            <w:pPr>
              <w:pStyle w:val="ConsPlusCell"/>
              <w:jc w:val="center"/>
              <w:rPr>
                <w:sz w:val="22"/>
                <w:szCs w:val="22"/>
              </w:rPr>
            </w:pPr>
            <w:r w:rsidRPr="003216E0">
              <w:rPr>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E159A6" w:rsidRPr="003216E0" w:rsidRDefault="009C225B" w:rsidP="00FB63C0">
            <w:pPr>
              <w:pStyle w:val="ConsPlusCell"/>
              <w:jc w:val="center"/>
              <w:rPr>
                <w:sz w:val="22"/>
                <w:szCs w:val="22"/>
              </w:rPr>
            </w:pPr>
            <w:r w:rsidRPr="003216E0">
              <w:rPr>
                <w:sz w:val="22"/>
                <w:szCs w:val="22"/>
              </w:rPr>
              <w:t>2</w:t>
            </w:r>
          </w:p>
        </w:tc>
        <w:tc>
          <w:tcPr>
            <w:tcW w:w="1300" w:type="dxa"/>
            <w:tcBorders>
              <w:top w:val="single" w:sz="4" w:space="0" w:color="auto"/>
              <w:left w:val="single" w:sz="4" w:space="0" w:color="auto"/>
              <w:bottom w:val="single" w:sz="4" w:space="0" w:color="auto"/>
              <w:right w:val="single" w:sz="4" w:space="0" w:color="auto"/>
            </w:tcBorders>
          </w:tcPr>
          <w:p w:rsidR="00E159A6" w:rsidRPr="003216E0" w:rsidRDefault="009C225B" w:rsidP="00E159A6">
            <w:pPr>
              <w:pStyle w:val="ConsPlusCell"/>
              <w:jc w:val="center"/>
              <w:rPr>
                <w:sz w:val="22"/>
                <w:szCs w:val="22"/>
              </w:rPr>
            </w:pPr>
            <w:r w:rsidRPr="003216E0">
              <w:rPr>
                <w:sz w:val="22"/>
                <w:szCs w:val="22"/>
              </w:rPr>
              <w:t>2</w:t>
            </w:r>
          </w:p>
        </w:tc>
      </w:tr>
    </w:tbl>
    <w:p w:rsidR="00126386" w:rsidRPr="003216E0" w:rsidRDefault="001C68FB" w:rsidP="00BB7713">
      <w:pPr>
        <w:widowControl w:val="0"/>
        <w:autoSpaceDE w:val="0"/>
        <w:autoSpaceDN w:val="0"/>
        <w:adjustRightInd w:val="0"/>
        <w:jc w:val="both"/>
        <w:rPr>
          <w:b/>
          <w:sz w:val="22"/>
          <w:szCs w:val="22"/>
        </w:rPr>
      </w:pPr>
      <w:r w:rsidRPr="003216E0">
        <w:rPr>
          <w:b/>
          <w:sz w:val="22"/>
          <w:szCs w:val="22"/>
        </w:rPr>
        <w:t xml:space="preserve">       </w:t>
      </w:r>
    </w:p>
    <w:p w:rsidR="003216E0" w:rsidRDefault="00BE44BE" w:rsidP="006852D6">
      <w:pPr>
        <w:widowControl w:val="0"/>
        <w:autoSpaceDE w:val="0"/>
        <w:autoSpaceDN w:val="0"/>
        <w:adjustRightInd w:val="0"/>
        <w:jc w:val="both"/>
        <w:rPr>
          <w:sz w:val="24"/>
        </w:rPr>
      </w:pPr>
      <w:r w:rsidRPr="003216E0">
        <w:rPr>
          <w:sz w:val="22"/>
          <w:szCs w:val="22"/>
        </w:rPr>
        <w:t>6</w:t>
      </w:r>
      <w:r w:rsidR="00BB7713" w:rsidRPr="003216E0">
        <w:rPr>
          <w:sz w:val="22"/>
          <w:szCs w:val="22"/>
        </w:rPr>
        <w:t>. Срок реализации муниципальной программы:  201</w:t>
      </w:r>
      <w:r w:rsidR="009C225B" w:rsidRPr="003216E0">
        <w:rPr>
          <w:sz w:val="22"/>
          <w:szCs w:val="22"/>
        </w:rPr>
        <w:t>8-2020</w:t>
      </w:r>
      <w:r w:rsidR="0099384B" w:rsidRPr="003216E0">
        <w:rPr>
          <w:sz w:val="22"/>
          <w:szCs w:val="22"/>
        </w:rPr>
        <w:t xml:space="preserve"> </w:t>
      </w:r>
      <w:r w:rsidR="00BB7713" w:rsidRPr="003216E0">
        <w:rPr>
          <w:sz w:val="22"/>
          <w:szCs w:val="22"/>
        </w:rPr>
        <w:t>год</w:t>
      </w:r>
      <w:r w:rsidR="009C225B" w:rsidRPr="003216E0">
        <w:rPr>
          <w:sz w:val="22"/>
          <w:szCs w:val="22"/>
        </w:rPr>
        <w:t>ы</w:t>
      </w:r>
    </w:p>
    <w:p w:rsidR="00BB7713" w:rsidRPr="009A62C1" w:rsidRDefault="00BE44BE" w:rsidP="00135DFC">
      <w:pPr>
        <w:widowControl w:val="0"/>
        <w:autoSpaceDE w:val="0"/>
        <w:autoSpaceDN w:val="0"/>
        <w:adjustRightInd w:val="0"/>
        <w:jc w:val="both"/>
      </w:pPr>
      <w:r>
        <w:rPr>
          <w:sz w:val="24"/>
        </w:rPr>
        <w:t>7</w:t>
      </w:r>
      <w:r w:rsidR="00BB7713" w:rsidRPr="004F7195">
        <w:rPr>
          <w:sz w:val="24"/>
        </w:rPr>
        <w:t>. Объемы и источники финансирования муниципальной программы в целом и по годам реализации (тыс. руб.):</w:t>
      </w:r>
    </w:p>
    <w:tbl>
      <w:tblPr>
        <w:tblW w:w="9315" w:type="dxa"/>
        <w:tblCellSpacing w:w="5" w:type="nil"/>
        <w:tblLayout w:type="fixed"/>
        <w:tblCellMar>
          <w:left w:w="75" w:type="dxa"/>
          <w:right w:w="75" w:type="dxa"/>
        </w:tblCellMar>
        <w:tblLook w:val="0000"/>
      </w:tblPr>
      <w:tblGrid>
        <w:gridCol w:w="1080"/>
        <w:gridCol w:w="1260"/>
        <w:gridCol w:w="1279"/>
        <w:gridCol w:w="1216"/>
        <w:gridCol w:w="1400"/>
        <w:gridCol w:w="1680"/>
        <w:gridCol w:w="1400"/>
      </w:tblGrid>
      <w:tr w:rsidR="00BB7713" w:rsidRPr="00791266" w:rsidTr="009A62C1">
        <w:trPr>
          <w:trHeight w:val="171"/>
          <w:tblCellSpacing w:w="5" w:type="nil"/>
        </w:trPr>
        <w:tc>
          <w:tcPr>
            <w:tcW w:w="1080" w:type="dxa"/>
            <w:vMerge w:val="restart"/>
            <w:tcBorders>
              <w:top w:val="single" w:sz="4" w:space="0" w:color="auto"/>
              <w:left w:val="single" w:sz="4" w:space="0" w:color="auto"/>
              <w:bottom w:val="single" w:sz="4" w:space="0" w:color="auto"/>
              <w:right w:val="single" w:sz="4" w:space="0" w:color="auto"/>
            </w:tcBorders>
          </w:tcPr>
          <w:p w:rsidR="00BB7713" w:rsidRPr="0042747C" w:rsidRDefault="00BB7713" w:rsidP="00E468C1">
            <w:pPr>
              <w:pStyle w:val="ConsPlusCell"/>
              <w:jc w:val="both"/>
              <w:rPr>
                <w:sz w:val="22"/>
                <w:szCs w:val="22"/>
              </w:rPr>
            </w:pPr>
            <w:r w:rsidRPr="0042747C">
              <w:rPr>
                <w:sz w:val="22"/>
                <w:szCs w:val="22"/>
              </w:rPr>
              <w:t xml:space="preserve">   Год   </w:t>
            </w:r>
          </w:p>
        </w:tc>
        <w:tc>
          <w:tcPr>
            <w:tcW w:w="8235" w:type="dxa"/>
            <w:gridSpan w:val="6"/>
            <w:tcBorders>
              <w:top w:val="single" w:sz="4" w:space="0" w:color="auto"/>
              <w:left w:val="single" w:sz="4" w:space="0" w:color="auto"/>
              <w:bottom w:val="single" w:sz="4" w:space="0" w:color="auto"/>
              <w:right w:val="single" w:sz="4" w:space="0" w:color="auto"/>
            </w:tcBorders>
          </w:tcPr>
          <w:p w:rsidR="00BB7713" w:rsidRPr="0042747C" w:rsidRDefault="00BB7713" w:rsidP="00E468C1">
            <w:pPr>
              <w:pStyle w:val="ConsPlusCell"/>
              <w:jc w:val="both"/>
              <w:rPr>
                <w:sz w:val="22"/>
                <w:szCs w:val="22"/>
              </w:rPr>
            </w:pPr>
            <w:r w:rsidRPr="0042747C">
              <w:rPr>
                <w:sz w:val="22"/>
                <w:szCs w:val="22"/>
              </w:rPr>
              <w:t xml:space="preserve">                    Источник финансирования                    </w:t>
            </w:r>
          </w:p>
        </w:tc>
      </w:tr>
      <w:tr w:rsidR="00BB7713" w:rsidRPr="00791266" w:rsidTr="00B17DF5">
        <w:trPr>
          <w:trHeight w:val="400"/>
          <w:tblCellSpacing w:w="5" w:type="nil"/>
        </w:trPr>
        <w:tc>
          <w:tcPr>
            <w:tcW w:w="1080" w:type="dxa"/>
            <w:vMerge/>
            <w:tcBorders>
              <w:left w:val="single" w:sz="4" w:space="0" w:color="auto"/>
              <w:bottom w:val="single" w:sz="4" w:space="0" w:color="auto"/>
              <w:right w:val="single" w:sz="4" w:space="0" w:color="auto"/>
            </w:tcBorders>
          </w:tcPr>
          <w:p w:rsidR="00BB7713" w:rsidRPr="0042747C" w:rsidRDefault="00BB7713" w:rsidP="00E468C1">
            <w:pPr>
              <w:pStyle w:val="ConsPlusCell"/>
              <w:jc w:val="both"/>
              <w:rPr>
                <w:sz w:val="22"/>
                <w:szCs w:val="22"/>
              </w:rPr>
            </w:pPr>
          </w:p>
        </w:tc>
        <w:tc>
          <w:tcPr>
            <w:tcW w:w="1260" w:type="dxa"/>
            <w:tcBorders>
              <w:left w:val="single" w:sz="4" w:space="0" w:color="auto"/>
              <w:bottom w:val="single" w:sz="4" w:space="0" w:color="auto"/>
              <w:right w:val="single" w:sz="4" w:space="0" w:color="auto"/>
            </w:tcBorders>
          </w:tcPr>
          <w:p w:rsidR="00BB7713" w:rsidRPr="0042747C" w:rsidRDefault="00BB7713" w:rsidP="00E468C1">
            <w:pPr>
              <w:pStyle w:val="ConsPlusCell"/>
              <w:jc w:val="both"/>
              <w:rPr>
                <w:sz w:val="22"/>
                <w:szCs w:val="22"/>
              </w:rPr>
            </w:pPr>
            <w:r w:rsidRPr="0042747C">
              <w:rPr>
                <w:sz w:val="22"/>
                <w:szCs w:val="22"/>
              </w:rPr>
              <w:t xml:space="preserve"> бюджет  </w:t>
            </w:r>
          </w:p>
          <w:p w:rsidR="00BB7713" w:rsidRPr="0042747C" w:rsidRDefault="00BB7713" w:rsidP="00E468C1">
            <w:pPr>
              <w:pStyle w:val="ConsPlusCell"/>
              <w:jc w:val="both"/>
              <w:rPr>
                <w:sz w:val="22"/>
                <w:szCs w:val="22"/>
              </w:rPr>
            </w:pPr>
            <w:r w:rsidRPr="0042747C">
              <w:rPr>
                <w:sz w:val="22"/>
                <w:szCs w:val="22"/>
              </w:rPr>
              <w:t xml:space="preserve">муниципального района </w:t>
            </w:r>
          </w:p>
        </w:tc>
        <w:tc>
          <w:tcPr>
            <w:tcW w:w="1279" w:type="dxa"/>
            <w:tcBorders>
              <w:left w:val="single" w:sz="4" w:space="0" w:color="auto"/>
              <w:bottom w:val="single" w:sz="4" w:space="0" w:color="auto"/>
              <w:right w:val="single" w:sz="4" w:space="0" w:color="auto"/>
            </w:tcBorders>
          </w:tcPr>
          <w:p w:rsidR="00BB7713" w:rsidRPr="0042747C" w:rsidRDefault="00BB7713" w:rsidP="00E468C1">
            <w:pPr>
              <w:pStyle w:val="ConsPlusCell"/>
              <w:jc w:val="both"/>
              <w:rPr>
                <w:sz w:val="22"/>
                <w:szCs w:val="22"/>
              </w:rPr>
            </w:pPr>
            <w:r w:rsidRPr="0042747C">
              <w:rPr>
                <w:sz w:val="22"/>
                <w:szCs w:val="22"/>
              </w:rPr>
              <w:t xml:space="preserve">федеральный </w:t>
            </w:r>
          </w:p>
          <w:p w:rsidR="00BB7713" w:rsidRPr="0042747C" w:rsidRDefault="00BB7713" w:rsidP="00E468C1">
            <w:pPr>
              <w:pStyle w:val="ConsPlusCell"/>
              <w:jc w:val="both"/>
              <w:rPr>
                <w:sz w:val="22"/>
                <w:szCs w:val="22"/>
              </w:rPr>
            </w:pPr>
            <w:r w:rsidRPr="0042747C">
              <w:rPr>
                <w:sz w:val="22"/>
                <w:szCs w:val="22"/>
              </w:rPr>
              <w:t>бюджет</w:t>
            </w:r>
          </w:p>
        </w:tc>
        <w:tc>
          <w:tcPr>
            <w:tcW w:w="1216" w:type="dxa"/>
            <w:tcBorders>
              <w:left w:val="single" w:sz="4" w:space="0" w:color="auto"/>
              <w:bottom w:val="single" w:sz="4" w:space="0" w:color="auto"/>
              <w:right w:val="single" w:sz="4" w:space="0" w:color="auto"/>
            </w:tcBorders>
          </w:tcPr>
          <w:p w:rsidR="00BB7713" w:rsidRPr="0042747C" w:rsidRDefault="00BB7713" w:rsidP="00E468C1">
            <w:pPr>
              <w:pStyle w:val="ConsPlusCell"/>
              <w:jc w:val="both"/>
              <w:rPr>
                <w:sz w:val="22"/>
                <w:szCs w:val="22"/>
              </w:rPr>
            </w:pPr>
            <w:r w:rsidRPr="0042747C">
              <w:rPr>
                <w:sz w:val="22"/>
                <w:szCs w:val="22"/>
              </w:rPr>
              <w:t>областной</w:t>
            </w:r>
            <w:r w:rsidRPr="0042747C">
              <w:rPr>
                <w:sz w:val="22"/>
                <w:szCs w:val="22"/>
              </w:rPr>
              <w:br/>
              <w:t xml:space="preserve">    бюджет    </w:t>
            </w:r>
          </w:p>
        </w:tc>
        <w:tc>
          <w:tcPr>
            <w:tcW w:w="1400" w:type="dxa"/>
            <w:tcBorders>
              <w:left w:val="single" w:sz="4" w:space="0" w:color="auto"/>
              <w:bottom w:val="single" w:sz="4" w:space="0" w:color="auto"/>
              <w:right w:val="single" w:sz="4" w:space="0" w:color="auto"/>
            </w:tcBorders>
          </w:tcPr>
          <w:p w:rsidR="00BB7713" w:rsidRPr="0042747C" w:rsidRDefault="00BB7713" w:rsidP="00E468C1">
            <w:pPr>
              <w:pStyle w:val="ConsPlusCell"/>
              <w:jc w:val="both"/>
              <w:rPr>
                <w:sz w:val="22"/>
                <w:szCs w:val="22"/>
              </w:rPr>
            </w:pPr>
            <w:r w:rsidRPr="0042747C">
              <w:rPr>
                <w:sz w:val="22"/>
                <w:szCs w:val="22"/>
              </w:rPr>
              <w:t xml:space="preserve">бюджеты поселений  </w:t>
            </w:r>
          </w:p>
        </w:tc>
        <w:tc>
          <w:tcPr>
            <w:tcW w:w="1680" w:type="dxa"/>
            <w:tcBorders>
              <w:left w:val="single" w:sz="4" w:space="0" w:color="auto"/>
              <w:bottom w:val="single" w:sz="4" w:space="0" w:color="auto"/>
              <w:right w:val="single" w:sz="4" w:space="0" w:color="auto"/>
            </w:tcBorders>
          </w:tcPr>
          <w:p w:rsidR="00BB7713" w:rsidRPr="0042747C" w:rsidRDefault="00BB7713" w:rsidP="00E468C1">
            <w:pPr>
              <w:pStyle w:val="ConsPlusCell"/>
              <w:jc w:val="both"/>
              <w:rPr>
                <w:sz w:val="22"/>
                <w:szCs w:val="22"/>
              </w:rPr>
            </w:pPr>
            <w:r w:rsidRPr="0042747C">
              <w:rPr>
                <w:sz w:val="22"/>
                <w:szCs w:val="22"/>
              </w:rPr>
              <w:t xml:space="preserve">внебюджетные  средства  </w:t>
            </w:r>
          </w:p>
        </w:tc>
        <w:tc>
          <w:tcPr>
            <w:tcW w:w="1400" w:type="dxa"/>
            <w:tcBorders>
              <w:left w:val="single" w:sz="4" w:space="0" w:color="auto"/>
              <w:bottom w:val="single" w:sz="4" w:space="0" w:color="auto"/>
              <w:right w:val="single" w:sz="4" w:space="0" w:color="auto"/>
            </w:tcBorders>
          </w:tcPr>
          <w:p w:rsidR="00BB7713" w:rsidRPr="0042747C" w:rsidRDefault="00BB7713" w:rsidP="00E468C1">
            <w:pPr>
              <w:pStyle w:val="ConsPlusCell"/>
              <w:jc w:val="both"/>
              <w:rPr>
                <w:sz w:val="22"/>
                <w:szCs w:val="22"/>
              </w:rPr>
            </w:pPr>
            <w:r w:rsidRPr="0042747C">
              <w:rPr>
                <w:sz w:val="22"/>
                <w:szCs w:val="22"/>
              </w:rPr>
              <w:t xml:space="preserve"> всего  </w:t>
            </w:r>
          </w:p>
        </w:tc>
      </w:tr>
      <w:tr w:rsidR="00BB7713" w:rsidRPr="00791266" w:rsidTr="00B17DF5">
        <w:trPr>
          <w:tblCellSpacing w:w="5" w:type="nil"/>
        </w:trPr>
        <w:tc>
          <w:tcPr>
            <w:tcW w:w="1080" w:type="dxa"/>
            <w:tcBorders>
              <w:left w:val="single" w:sz="4" w:space="0" w:color="auto"/>
              <w:bottom w:val="single" w:sz="4" w:space="0" w:color="auto"/>
              <w:right w:val="single" w:sz="4" w:space="0" w:color="auto"/>
            </w:tcBorders>
          </w:tcPr>
          <w:p w:rsidR="00BB7713" w:rsidRPr="0042747C" w:rsidRDefault="00BB7713" w:rsidP="00E468C1">
            <w:pPr>
              <w:pStyle w:val="ConsPlusCell"/>
              <w:jc w:val="center"/>
              <w:rPr>
                <w:b/>
                <w:sz w:val="22"/>
                <w:szCs w:val="22"/>
              </w:rPr>
            </w:pPr>
            <w:r w:rsidRPr="0042747C">
              <w:rPr>
                <w:b/>
                <w:sz w:val="22"/>
                <w:szCs w:val="22"/>
              </w:rPr>
              <w:t>1</w:t>
            </w:r>
          </w:p>
        </w:tc>
        <w:tc>
          <w:tcPr>
            <w:tcW w:w="1260" w:type="dxa"/>
            <w:tcBorders>
              <w:left w:val="single" w:sz="4" w:space="0" w:color="auto"/>
              <w:bottom w:val="single" w:sz="4" w:space="0" w:color="auto"/>
              <w:right w:val="single" w:sz="4" w:space="0" w:color="auto"/>
            </w:tcBorders>
          </w:tcPr>
          <w:p w:rsidR="00BB7713" w:rsidRPr="0042747C" w:rsidRDefault="00BB7713" w:rsidP="00E468C1">
            <w:pPr>
              <w:pStyle w:val="ConsPlusCell"/>
              <w:jc w:val="center"/>
              <w:rPr>
                <w:b/>
                <w:sz w:val="22"/>
                <w:szCs w:val="22"/>
              </w:rPr>
            </w:pPr>
            <w:r w:rsidRPr="0042747C">
              <w:rPr>
                <w:b/>
                <w:sz w:val="22"/>
                <w:szCs w:val="22"/>
              </w:rPr>
              <w:t>2</w:t>
            </w:r>
          </w:p>
        </w:tc>
        <w:tc>
          <w:tcPr>
            <w:tcW w:w="1279" w:type="dxa"/>
            <w:tcBorders>
              <w:left w:val="single" w:sz="4" w:space="0" w:color="auto"/>
              <w:bottom w:val="single" w:sz="4" w:space="0" w:color="auto"/>
              <w:right w:val="single" w:sz="4" w:space="0" w:color="auto"/>
            </w:tcBorders>
          </w:tcPr>
          <w:p w:rsidR="00BB7713" w:rsidRPr="0042747C" w:rsidRDefault="0042747C" w:rsidP="00E468C1">
            <w:pPr>
              <w:pStyle w:val="ConsPlusCell"/>
              <w:jc w:val="center"/>
              <w:rPr>
                <w:b/>
                <w:sz w:val="22"/>
                <w:szCs w:val="22"/>
              </w:rPr>
            </w:pPr>
            <w:r>
              <w:rPr>
                <w:b/>
                <w:sz w:val="22"/>
                <w:szCs w:val="22"/>
              </w:rPr>
              <w:t>3</w:t>
            </w:r>
          </w:p>
        </w:tc>
        <w:tc>
          <w:tcPr>
            <w:tcW w:w="1216" w:type="dxa"/>
            <w:tcBorders>
              <w:left w:val="single" w:sz="4" w:space="0" w:color="auto"/>
              <w:bottom w:val="single" w:sz="4" w:space="0" w:color="auto"/>
              <w:right w:val="single" w:sz="4" w:space="0" w:color="auto"/>
            </w:tcBorders>
          </w:tcPr>
          <w:p w:rsidR="00BB7713" w:rsidRPr="0042747C" w:rsidRDefault="0042747C" w:rsidP="00E468C1">
            <w:pPr>
              <w:pStyle w:val="ConsPlusCell"/>
              <w:jc w:val="center"/>
              <w:rPr>
                <w:b/>
                <w:sz w:val="22"/>
                <w:szCs w:val="22"/>
              </w:rPr>
            </w:pPr>
            <w:r>
              <w:rPr>
                <w:b/>
                <w:sz w:val="22"/>
                <w:szCs w:val="22"/>
              </w:rPr>
              <w:t>4</w:t>
            </w:r>
          </w:p>
        </w:tc>
        <w:tc>
          <w:tcPr>
            <w:tcW w:w="1400" w:type="dxa"/>
            <w:tcBorders>
              <w:left w:val="single" w:sz="4" w:space="0" w:color="auto"/>
              <w:bottom w:val="single" w:sz="4" w:space="0" w:color="auto"/>
              <w:right w:val="single" w:sz="4" w:space="0" w:color="auto"/>
            </w:tcBorders>
          </w:tcPr>
          <w:p w:rsidR="00BB7713" w:rsidRPr="0042747C" w:rsidRDefault="0042747C" w:rsidP="00E468C1">
            <w:pPr>
              <w:pStyle w:val="ConsPlusCell"/>
              <w:jc w:val="center"/>
              <w:rPr>
                <w:b/>
                <w:sz w:val="22"/>
                <w:szCs w:val="22"/>
              </w:rPr>
            </w:pPr>
            <w:r>
              <w:rPr>
                <w:b/>
                <w:sz w:val="22"/>
                <w:szCs w:val="22"/>
              </w:rPr>
              <w:t>5</w:t>
            </w:r>
          </w:p>
        </w:tc>
        <w:tc>
          <w:tcPr>
            <w:tcW w:w="1680" w:type="dxa"/>
            <w:tcBorders>
              <w:left w:val="single" w:sz="4" w:space="0" w:color="auto"/>
              <w:bottom w:val="single" w:sz="4" w:space="0" w:color="auto"/>
              <w:right w:val="single" w:sz="4" w:space="0" w:color="auto"/>
            </w:tcBorders>
          </w:tcPr>
          <w:p w:rsidR="00BB7713" w:rsidRPr="0042747C" w:rsidRDefault="0042747C" w:rsidP="00E468C1">
            <w:pPr>
              <w:pStyle w:val="ConsPlusCell"/>
              <w:jc w:val="center"/>
              <w:rPr>
                <w:b/>
                <w:sz w:val="22"/>
                <w:szCs w:val="22"/>
              </w:rPr>
            </w:pPr>
            <w:r>
              <w:rPr>
                <w:b/>
                <w:sz w:val="22"/>
                <w:szCs w:val="22"/>
              </w:rPr>
              <w:t>6</w:t>
            </w:r>
          </w:p>
        </w:tc>
        <w:tc>
          <w:tcPr>
            <w:tcW w:w="1400" w:type="dxa"/>
            <w:tcBorders>
              <w:left w:val="single" w:sz="4" w:space="0" w:color="auto"/>
              <w:bottom w:val="single" w:sz="4" w:space="0" w:color="auto"/>
              <w:right w:val="single" w:sz="4" w:space="0" w:color="auto"/>
            </w:tcBorders>
          </w:tcPr>
          <w:p w:rsidR="00BB7713" w:rsidRPr="0042747C" w:rsidRDefault="0042747C" w:rsidP="00E468C1">
            <w:pPr>
              <w:pStyle w:val="ConsPlusCell"/>
              <w:jc w:val="center"/>
              <w:rPr>
                <w:b/>
                <w:sz w:val="22"/>
                <w:szCs w:val="22"/>
              </w:rPr>
            </w:pPr>
            <w:r>
              <w:rPr>
                <w:b/>
                <w:sz w:val="22"/>
                <w:szCs w:val="22"/>
              </w:rPr>
              <w:t>7</w:t>
            </w:r>
          </w:p>
        </w:tc>
      </w:tr>
      <w:tr w:rsidR="00BB7713" w:rsidRPr="00791266" w:rsidTr="00B17DF5">
        <w:trPr>
          <w:tblCellSpacing w:w="5" w:type="nil"/>
        </w:trPr>
        <w:tc>
          <w:tcPr>
            <w:tcW w:w="1080" w:type="dxa"/>
            <w:tcBorders>
              <w:left w:val="single" w:sz="4" w:space="0" w:color="auto"/>
              <w:bottom w:val="single" w:sz="4" w:space="0" w:color="auto"/>
              <w:right w:val="single" w:sz="4" w:space="0" w:color="auto"/>
            </w:tcBorders>
          </w:tcPr>
          <w:p w:rsidR="00BB7713" w:rsidRPr="00791266" w:rsidRDefault="00BB7713" w:rsidP="009C225B">
            <w:pPr>
              <w:pStyle w:val="ConsPlusCell"/>
              <w:jc w:val="both"/>
            </w:pPr>
            <w:r w:rsidRPr="00791266">
              <w:t>201</w:t>
            </w:r>
            <w:r w:rsidR="009C225B">
              <w:t>8</w:t>
            </w:r>
          </w:p>
        </w:tc>
        <w:tc>
          <w:tcPr>
            <w:tcW w:w="1260" w:type="dxa"/>
            <w:tcBorders>
              <w:left w:val="single" w:sz="4" w:space="0" w:color="auto"/>
              <w:bottom w:val="single" w:sz="4" w:space="0" w:color="auto"/>
              <w:right w:val="single" w:sz="4" w:space="0" w:color="auto"/>
            </w:tcBorders>
          </w:tcPr>
          <w:p w:rsidR="00BB7713" w:rsidRPr="00791266" w:rsidRDefault="00BB7713" w:rsidP="00E468C1">
            <w:pPr>
              <w:pStyle w:val="ConsPlusCell"/>
              <w:jc w:val="both"/>
            </w:pPr>
          </w:p>
        </w:tc>
        <w:tc>
          <w:tcPr>
            <w:tcW w:w="1279" w:type="dxa"/>
            <w:tcBorders>
              <w:left w:val="single" w:sz="4" w:space="0" w:color="auto"/>
              <w:bottom w:val="single" w:sz="4" w:space="0" w:color="auto"/>
              <w:right w:val="single" w:sz="4" w:space="0" w:color="auto"/>
            </w:tcBorders>
          </w:tcPr>
          <w:p w:rsidR="00BB7713" w:rsidRPr="00791266" w:rsidRDefault="00BB7713" w:rsidP="00E468C1">
            <w:pPr>
              <w:pStyle w:val="ConsPlusCell"/>
              <w:jc w:val="both"/>
            </w:pPr>
          </w:p>
        </w:tc>
        <w:tc>
          <w:tcPr>
            <w:tcW w:w="1216" w:type="dxa"/>
            <w:tcBorders>
              <w:left w:val="single" w:sz="4" w:space="0" w:color="auto"/>
              <w:bottom w:val="single" w:sz="4" w:space="0" w:color="auto"/>
              <w:right w:val="single" w:sz="4" w:space="0" w:color="auto"/>
            </w:tcBorders>
          </w:tcPr>
          <w:p w:rsidR="00BB7713" w:rsidRPr="00791266" w:rsidRDefault="00BB7713" w:rsidP="009838B9">
            <w:pPr>
              <w:pStyle w:val="ConsPlusCell"/>
              <w:jc w:val="center"/>
            </w:pPr>
          </w:p>
        </w:tc>
        <w:tc>
          <w:tcPr>
            <w:tcW w:w="1400" w:type="dxa"/>
            <w:tcBorders>
              <w:left w:val="single" w:sz="4" w:space="0" w:color="auto"/>
              <w:bottom w:val="single" w:sz="4" w:space="0" w:color="auto"/>
              <w:right w:val="single" w:sz="4" w:space="0" w:color="auto"/>
            </w:tcBorders>
          </w:tcPr>
          <w:p w:rsidR="00BB7713" w:rsidRPr="00791266" w:rsidRDefault="009C225B" w:rsidP="009838B9">
            <w:pPr>
              <w:pStyle w:val="ConsPlusCell"/>
              <w:jc w:val="center"/>
            </w:pPr>
            <w:r>
              <w:t>6,0</w:t>
            </w:r>
          </w:p>
        </w:tc>
        <w:tc>
          <w:tcPr>
            <w:tcW w:w="1680" w:type="dxa"/>
            <w:tcBorders>
              <w:left w:val="single" w:sz="4" w:space="0" w:color="auto"/>
              <w:bottom w:val="single" w:sz="4" w:space="0" w:color="auto"/>
              <w:right w:val="single" w:sz="4" w:space="0" w:color="auto"/>
            </w:tcBorders>
          </w:tcPr>
          <w:p w:rsidR="00BB7713" w:rsidRPr="00791266" w:rsidRDefault="00BB7713" w:rsidP="00E468C1">
            <w:pPr>
              <w:pStyle w:val="ConsPlusCell"/>
              <w:jc w:val="both"/>
            </w:pPr>
          </w:p>
        </w:tc>
        <w:tc>
          <w:tcPr>
            <w:tcW w:w="1400" w:type="dxa"/>
            <w:tcBorders>
              <w:left w:val="single" w:sz="4" w:space="0" w:color="auto"/>
              <w:bottom w:val="single" w:sz="4" w:space="0" w:color="auto"/>
              <w:right w:val="single" w:sz="4" w:space="0" w:color="auto"/>
            </w:tcBorders>
          </w:tcPr>
          <w:p w:rsidR="00BB7713" w:rsidRPr="00791266" w:rsidRDefault="00566319" w:rsidP="00566319">
            <w:pPr>
              <w:pStyle w:val="ConsPlusCell"/>
              <w:jc w:val="both"/>
            </w:pPr>
            <w:r>
              <w:t xml:space="preserve">       </w:t>
            </w:r>
            <w:r w:rsidR="009C225B">
              <w:t>6</w:t>
            </w:r>
            <w:r w:rsidR="009838B9">
              <w:t>,0</w:t>
            </w:r>
          </w:p>
        </w:tc>
      </w:tr>
      <w:tr w:rsidR="009C225B" w:rsidRPr="00791266" w:rsidTr="00B17DF5">
        <w:trPr>
          <w:tblCellSpacing w:w="5" w:type="nil"/>
        </w:trPr>
        <w:tc>
          <w:tcPr>
            <w:tcW w:w="1080" w:type="dxa"/>
            <w:tcBorders>
              <w:left w:val="single" w:sz="4" w:space="0" w:color="auto"/>
              <w:bottom w:val="single" w:sz="4" w:space="0" w:color="auto"/>
              <w:right w:val="single" w:sz="4" w:space="0" w:color="auto"/>
            </w:tcBorders>
          </w:tcPr>
          <w:p w:rsidR="009C225B" w:rsidRPr="00791266" w:rsidRDefault="009C225B" w:rsidP="009C225B">
            <w:pPr>
              <w:pStyle w:val="ConsPlusCell"/>
              <w:jc w:val="both"/>
            </w:pPr>
            <w:r w:rsidRPr="00791266">
              <w:t>201</w:t>
            </w:r>
            <w:r>
              <w:t>9</w:t>
            </w:r>
          </w:p>
        </w:tc>
        <w:tc>
          <w:tcPr>
            <w:tcW w:w="1260" w:type="dxa"/>
            <w:tcBorders>
              <w:left w:val="single" w:sz="4" w:space="0" w:color="auto"/>
              <w:bottom w:val="single" w:sz="4" w:space="0" w:color="auto"/>
              <w:right w:val="single" w:sz="4" w:space="0" w:color="auto"/>
            </w:tcBorders>
          </w:tcPr>
          <w:p w:rsidR="009C225B" w:rsidRPr="00791266" w:rsidRDefault="009C225B" w:rsidP="002C6077">
            <w:pPr>
              <w:pStyle w:val="ConsPlusCell"/>
              <w:jc w:val="both"/>
            </w:pPr>
          </w:p>
        </w:tc>
        <w:tc>
          <w:tcPr>
            <w:tcW w:w="1279" w:type="dxa"/>
            <w:tcBorders>
              <w:left w:val="single" w:sz="4" w:space="0" w:color="auto"/>
              <w:bottom w:val="single" w:sz="4" w:space="0" w:color="auto"/>
              <w:right w:val="single" w:sz="4" w:space="0" w:color="auto"/>
            </w:tcBorders>
          </w:tcPr>
          <w:p w:rsidR="009C225B" w:rsidRPr="00791266" w:rsidRDefault="009C225B" w:rsidP="002C6077">
            <w:pPr>
              <w:pStyle w:val="ConsPlusCell"/>
              <w:jc w:val="both"/>
            </w:pPr>
          </w:p>
        </w:tc>
        <w:tc>
          <w:tcPr>
            <w:tcW w:w="1216" w:type="dxa"/>
            <w:tcBorders>
              <w:left w:val="single" w:sz="4" w:space="0" w:color="auto"/>
              <w:bottom w:val="single" w:sz="4" w:space="0" w:color="auto"/>
              <w:right w:val="single" w:sz="4" w:space="0" w:color="auto"/>
            </w:tcBorders>
          </w:tcPr>
          <w:p w:rsidR="009C225B" w:rsidRPr="00791266" w:rsidRDefault="009C225B" w:rsidP="002C6077">
            <w:pPr>
              <w:pStyle w:val="ConsPlusCell"/>
              <w:jc w:val="center"/>
            </w:pPr>
          </w:p>
        </w:tc>
        <w:tc>
          <w:tcPr>
            <w:tcW w:w="1400" w:type="dxa"/>
            <w:tcBorders>
              <w:left w:val="single" w:sz="4" w:space="0" w:color="auto"/>
              <w:bottom w:val="single" w:sz="4" w:space="0" w:color="auto"/>
              <w:right w:val="single" w:sz="4" w:space="0" w:color="auto"/>
            </w:tcBorders>
          </w:tcPr>
          <w:p w:rsidR="009C225B" w:rsidRPr="00791266" w:rsidRDefault="009C225B" w:rsidP="002C6077">
            <w:pPr>
              <w:pStyle w:val="ConsPlusCell"/>
              <w:jc w:val="center"/>
            </w:pPr>
            <w:r>
              <w:t>6,0</w:t>
            </w:r>
          </w:p>
        </w:tc>
        <w:tc>
          <w:tcPr>
            <w:tcW w:w="1680" w:type="dxa"/>
            <w:tcBorders>
              <w:left w:val="single" w:sz="4" w:space="0" w:color="auto"/>
              <w:bottom w:val="single" w:sz="4" w:space="0" w:color="auto"/>
              <w:right w:val="single" w:sz="4" w:space="0" w:color="auto"/>
            </w:tcBorders>
          </w:tcPr>
          <w:p w:rsidR="009C225B" w:rsidRPr="00791266" w:rsidRDefault="009C225B" w:rsidP="002C6077">
            <w:pPr>
              <w:pStyle w:val="ConsPlusCell"/>
              <w:jc w:val="both"/>
            </w:pPr>
          </w:p>
        </w:tc>
        <w:tc>
          <w:tcPr>
            <w:tcW w:w="1400" w:type="dxa"/>
            <w:tcBorders>
              <w:left w:val="single" w:sz="4" w:space="0" w:color="auto"/>
              <w:bottom w:val="single" w:sz="4" w:space="0" w:color="auto"/>
              <w:right w:val="single" w:sz="4" w:space="0" w:color="auto"/>
            </w:tcBorders>
          </w:tcPr>
          <w:p w:rsidR="009C225B" w:rsidRPr="00791266" w:rsidRDefault="009C225B" w:rsidP="002C6077">
            <w:pPr>
              <w:pStyle w:val="ConsPlusCell"/>
              <w:jc w:val="both"/>
            </w:pPr>
            <w:r>
              <w:t xml:space="preserve">       6,0</w:t>
            </w:r>
          </w:p>
        </w:tc>
      </w:tr>
      <w:tr w:rsidR="009C225B" w:rsidRPr="00791266" w:rsidTr="00B17DF5">
        <w:trPr>
          <w:tblCellSpacing w:w="5" w:type="nil"/>
        </w:trPr>
        <w:tc>
          <w:tcPr>
            <w:tcW w:w="1080" w:type="dxa"/>
            <w:tcBorders>
              <w:left w:val="single" w:sz="4" w:space="0" w:color="auto"/>
              <w:bottom w:val="single" w:sz="4" w:space="0" w:color="auto"/>
              <w:right w:val="single" w:sz="4" w:space="0" w:color="auto"/>
            </w:tcBorders>
          </w:tcPr>
          <w:p w:rsidR="009C225B" w:rsidRPr="00791266" w:rsidRDefault="009C225B" w:rsidP="002C6077">
            <w:pPr>
              <w:pStyle w:val="ConsPlusCell"/>
              <w:jc w:val="both"/>
            </w:pPr>
            <w:r>
              <w:lastRenderedPageBreak/>
              <w:t>2020</w:t>
            </w:r>
          </w:p>
        </w:tc>
        <w:tc>
          <w:tcPr>
            <w:tcW w:w="1260" w:type="dxa"/>
            <w:tcBorders>
              <w:left w:val="single" w:sz="4" w:space="0" w:color="auto"/>
              <w:bottom w:val="single" w:sz="4" w:space="0" w:color="auto"/>
              <w:right w:val="single" w:sz="4" w:space="0" w:color="auto"/>
            </w:tcBorders>
          </w:tcPr>
          <w:p w:rsidR="009C225B" w:rsidRPr="00791266" w:rsidRDefault="009C225B" w:rsidP="002C6077">
            <w:pPr>
              <w:pStyle w:val="ConsPlusCell"/>
              <w:jc w:val="both"/>
            </w:pPr>
          </w:p>
        </w:tc>
        <w:tc>
          <w:tcPr>
            <w:tcW w:w="1279" w:type="dxa"/>
            <w:tcBorders>
              <w:left w:val="single" w:sz="4" w:space="0" w:color="auto"/>
              <w:bottom w:val="single" w:sz="4" w:space="0" w:color="auto"/>
              <w:right w:val="single" w:sz="4" w:space="0" w:color="auto"/>
            </w:tcBorders>
          </w:tcPr>
          <w:p w:rsidR="009C225B" w:rsidRPr="00791266" w:rsidRDefault="009C225B" w:rsidP="002C6077">
            <w:pPr>
              <w:pStyle w:val="ConsPlusCell"/>
              <w:jc w:val="both"/>
            </w:pPr>
          </w:p>
        </w:tc>
        <w:tc>
          <w:tcPr>
            <w:tcW w:w="1216" w:type="dxa"/>
            <w:tcBorders>
              <w:left w:val="single" w:sz="4" w:space="0" w:color="auto"/>
              <w:bottom w:val="single" w:sz="4" w:space="0" w:color="auto"/>
              <w:right w:val="single" w:sz="4" w:space="0" w:color="auto"/>
            </w:tcBorders>
          </w:tcPr>
          <w:p w:rsidR="009C225B" w:rsidRPr="00791266" w:rsidRDefault="009C225B" w:rsidP="002C6077">
            <w:pPr>
              <w:pStyle w:val="ConsPlusCell"/>
              <w:jc w:val="center"/>
            </w:pPr>
          </w:p>
        </w:tc>
        <w:tc>
          <w:tcPr>
            <w:tcW w:w="1400" w:type="dxa"/>
            <w:tcBorders>
              <w:left w:val="single" w:sz="4" w:space="0" w:color="auto"/>
              <w:bottom w:val="single" w:sz="4" w:space="0" w:color="auto"/>
              <w:right w:val="single" w:sz="4" w:space="0" w:color="auto"/>
            </w:tcBorders>
          </w:tcPr>
          <w:p w:rsidR="009C225B" w:rsidRPr="00791266" w:rsidRDefault="009C225B" w:rsidP="002C6077">
            <w:pPr>
              <w:pStyle w:val="ConsPlusCell"/>
              <w:jc w:val="center"/>
            </w:pPr>
            <w:r>
              <w:t>6,0</w:t>
            </w:r>
          </w:p>
        </w:tc>
        <w:tc>
          <w:tcPr>
            <w:tcW w:w="1680" w:type="dxa"/>
            <w:tcBorders>
              <w:left w:val="single" w:sz="4" w:space="0" w:color="auto"/>
              <w:bottom w:val="single" w:sz="4" w:space="0" w:color="auto"/>
              <w:right w:val="single" w:sz="4" w:space="0" w:color="auto"/>
            </w:tcBorders>
          </w:tcPr>
          <w:p w:rsidR="009C225B" w:rsidRPr="00791266" w:rsidRDefault="009C225B" w:rsidP="002C6077">
            <w:pPr>
              <w:pStyle w:val="ConsPlusCell"/>
              <w:jc w:val="both"/>
            </w:pPr>
          </w:p>
        </w:tc>
        <w:tc>
          <w:tcPr>
            <w:tcW w:w="1400" w:type="dxa"/>
            <w:tcBorders>
              <w:left w:val="single" w:sz="4" w:space="0" w:color="auto"/>
              <w:bottom w:val="single" w:sz="4" w:space="0" w:color="auto"/>
              <w:right w:val="single" w:sz="4" w:space="0" w:color="auto"/>
            </w:tcBorders>
          </w:tcPr>
          <w:p w:rsidR="009C225B" w:rsidRPr="00791266" w:rsidRDefault="009C225B" w:rsidP="002C6077">
            <w:pPr>
              <w:pStyle w:val="ConsPlusCell"/>
              <w:jc w:val="both"/>
            </w:pPr>
            <w:r>
              <w:t xml:space="preserve">       6,0</w:t>
            </w:r>
          </w:p>
        </w:tc>
      </w:tr>
      <w:tr w:rsidR="00BB7713" w:rsidRPr="00791266" w:rsidTr="00B17DF5">
        <w:trPr>
          <w:tblCellSpacing w:w="5" w:type="nil"/>
        </w:trPr>
        <w:tc>
          <w:tcPr>
            <w:tcW w:w="1080" w:type="dxa"/>
            <w:tcBorders>
              <w:left w:val="single" w:sz="4" w:space="0" w:color="auto"/>
              <w:bottom w:val="single" w:sz="4" w:space="0" w:color="auto"/>
              <w:right w:val="single" w:sz="4" w:space="0" w:color="auto"/>
            </w:tcBorders>
          </w:tcPr>
          <w:p w:rsidR="00BB7713" w:rsidRPr="006C0367" w:rsidRDefault="00BB7713" w:rsidP="00E468C1">
            <w:pPr>
              <w:pStyle w:val="ConsPlusCell"/>
              <w:jc w:val="both"/>
              <w:rPr>
                <w:b/>
              </w:rPr>
            </w:pPr>
            <w:r w:rsidRPr="006C0367">
              <w:rPr>
                <w:b/>
              </w:rPr>
              <w:t xml:space="preserve">ВСЕГО    </w:t>
            </w:r>
          </w:p>
        </w:tc>
        <w:tc>
          <w:tcPr>
            <w:tcW w:w="1260" w:type="dxa"/>
            <w:tcBorders>
              <w:left w:val="single" w:sz="4" w:space="0" w:color="auto"/>
              <w:bottom w:val="single" w:sz="4" w:space="0" w:color="auto"/>
              <w:right w:val="single" w:sz="4" w:space="0" w:color="auto"/>
            </w:tcBorders>
          </w:tcPr>
          <w:p w:rsidR="00BB7713" w:rsidRPr="006C0367" w:rsidRDefault="00BB7713" w:rsidP="00E468C1">
            <w:pPr>
              <w:pStyle w:val="ConsPlusCell"/>
              <w:jc w:val="both"/>
              <w:rPr>
                <w:b/>
              </w:rPr>
            </w:pPr>
          </w:p>
        </w:tc>
        <w:tc>
          <w:tcPr>
            <w:tcW w:w="1279" w:type="dxa"/>
            <w:tcBorders>
              <w:left w:val="single" w:sz="4" w:space="0" w:color="auto"/>
              <w:bottom w:val="single" w:sz="4" w:space="0" w:color="auto"/>
              <w:right w:val="single" w:sz="4" w:space="0" w:color="auto"/>
            </w:tcBorders>
          </w:tcPr>
          <w:p w:rsidR="00BB7713" w:rsidRPr="006C0367" w:rsidRDefault="00BB7713" w:rsidP="00E468C1">
            <w:pPr>
              <w:pStyle w:val="ConsPlusCell"/>
              <w:jc w:val="both"/>
              <w:rPr>
                <w:b/>
              </w:rPr>
            </w:pPr>
          </w:p>
        </w:tc>
        <w:tc>
          <w:tcPr>
            <w:tcW w:w="1216" w:type="dxa"/>
            <w:tcBorders>
              <w:left w:val="single" w:sz="4" w:space="0" w:color="auto"/>
              <w:bottom w:val="single" w:sz="4" w:space="0" w:color="auto"/>
              <w:right w:val="single" w:sz="4" w:space="0" w:color="auto"/>
            </w:tcBorders>
          </w:tcPr>
          <w:p w:rsidR="00BB7713" w:rsidRPr="006C0367" w:rsidRDefault="00BB7713" w:rsidP="009838B9">
            <w:pPr>
              <w:pStyle w:val="ConsPlusCell"/>
              <w:jc w:val="center"/>
              <w:rPr>
                <w:b/>
              </w:rPr>
            </w:pPr>
          </w:p>
        </w:tc>
        <w:tc>
          <w:tcPr>
            <w:tcW w:w="1400" w:type="dxa"/>
            <w:tcBorders>
              <w:left w:val="single" w:sz="4" w:space="0" w:color="auto"/>
              <w:bottom w:val="single" w:sz="4" w:space="0" w:color="auto"/>
              <w:right w:val="single" w:sz="4" w:space="0" w:color="auto"/>
            </w:tcBorders>
          </w:tcPr>
          <w:p w:rsidR="00BB7713" w:rsidRPr="006C0367" w:rsidRDefault="009C225B" w:rsidP="009838B9">
            <w:pPr>
              <w:pStyle w:val="ConsPlusCell"/>
              <w:jc w:val="center"/>
              <w:rPr>
                <w:b/>
              </w:rPr>
            </w:pPr>
            <w:r>
              <w:rPr>
                <w:b/>
              </w:rPr>
              <w:t>18,0</w:t>
            </w:r>
          </w:p>
        </w:tc>
        <w:tc>
          <w:tcPr>
            <w:tcW w:w="1680" w:type="dxa"/>
            <w:tcBorders>
              <w:left w:val="single" w:sz="4" w:space="0" w:color="auto"/>
              <w:bottom w:val="single" w:sz="4" w:space="0" w:color="auto"/>
              <w:right w:val="single" w:sz="4" w:space="0" w:color="auto"/>
            </w:tcBorders>
          </w:tcPr>
          <w:p w:rsidR="00BB7713" w:rsidRPr="006C0367" w:rsidRDefault="00BB7713" w:rsidP="009838B9">
            <w:pPr>
              <w:pStyle w:val="ConsPlusCell"/>
              <w:jc w:val="center"/>
              <w:rPr>
                <w:b/>
              </w:rPr>
            </w:pPr>
          </w:p>
        </w:tc>
        <w:tc>
          <w:tcPr>
            <w:tcW w:w="1400" w:type="dxa"/>
            <w:tcBorders>
              <w:left w:val="single" w:sz="4" w:space="0" w:color="auto"/>
              <w:bottom w:val="single" w:sz="4" w:space="0" w:color="auto"/>
              <w:right w:val="single" w:sz="4" w:space="0" w:color="auto"/>
            </w:tcBorders>
          </w:tcPr>
          <w:p w:rsidR="00BB7713" w:rsidRPr="006C0367" w:rsidRDefault="009C225B" w:rsidP="009838B9">
            <w:pPr>
              <w:pStyle w:val="ConsPlusCell"/>
              <w:jc w:val="center"/>
              <w:rPr>
                <w:b/>
              </w:rPr>
            </w:pPr>
            <w:r>
              <w:rPr>
                <w:b/>
              </w:rPr>
              <w:t>18</w:t>
            </w:r>
            <w:r w:rsidR="009838B9">
              <w:rPr>
                <w:b/>
              </w:rPr>
              <w:t>,0</w:t>
            </w:r>
          </w:p>
        </w:tc>
      </w:tr>
    </w:tbl>
    <w:p w:rsidR="00BB7713" w:rsidRPr="00791266" w:rsidRDefault="00BB7713" w:rsidP="00BB7713">
      <w:pPr>
        <w:pStyle w:val="ConsPlusNonformat"/>
        <w:jc w:val="both"/>
        <w:rPr>
          <w:rFonts w:ascii="Times New Roman" w:hAnsi="Times New Roman" w:cs="Times New Roman"/>
          <w:sz w:val="24"/>
          <w:szCs w:val="24"/>
        </w:rPr>
      </w:pPr>
      <w:r w:rsidRPr="00791266">
        <w:rPr>
          <w:rFonts w:ascii="Times New Roman" w:hAnsi="Times New Roman" w:cs="Times New Roman"/>
          <w:sz w:val="24"/>
          <w:szCs w:val="24"/>
        </w:rPr>
        <w:t xml:space="preserve">   </w:t>
      </w:r>
    </w:p>
    <w:p w:rsidR="003216E0" w:rsidRDefault="00BB7713" w:rsidP="00BB7713">
      <w:pPr>
        <w:pStyle w:val="ConsPlusNonformat"/>
        <w:jc w:val="both"/>
        <w:rPr>
          <w:rFonts w:ascii="Times New Roman" w:hAnsi="Times New Roman" w:cs="Times New Roman"/>
          <w:b/>
          <w:sz w:val="24"/>
          <w:szCs w:val="24"/>
        </w:rPr>
      </w:pPr>
      <w:r w:rsidRPr="00791266">
        <w:rPr>
          <w:rFonts w:ascii="Times New Roman" w:hAnsi="Times New Roman" w:cs="Times New Roman"/>
          <w:b/>
          <w:sz w:val="24"/>
          <w:szCs w:val="24"/>
        </w:rPr>
        <w:t xml:space="preserve"> </w:t>
      </w:r>
      <w:r>
        <w:rPr>
          <w:rFonts w:ascii="Times New Roman" w:hAnsi="Times New Roman" w:cs="Times New Roman"/>
          <w:b/>
          <w:sz w:val="24"/>
          <w:szCs w:val="24"/>
        </w:rPr>
        <w:tab/>
      </w:r>
    </w:p>
    <w:p w:rsidR="00BB7713" w:rsidRPr="003216E0" w:rsidRDefault="00BE44BE" w:rsidP="007B12D0">
      <w:pPr>
        <w:pStyle w:val="ConsPlusNonformat"/>
        <w:ind w:firstLine="708"/>
        <w:jc w:val="both"/>
        <w:rPr>
          <w:rFonts w:ascii="Times New Roman" w:hAnsi="Times New Roman" w:cs="Times New Roman"/>
          <w:b/>
          <w:sz w:val="22"/>
          <w:szCs w:val="22"/>
        </w:rPr>
      </w:pPr>
      <w:r w:rsidRPr="003216E0">
        <w:rPr>
          <w:rFonts w:ascii="Times New Roman" w:hAnsi="Times New Roman" w:cs="Times New Roman"/>
          <w:b/>
          <w:sz w:val="22"/>
          <w:szCs w:val="22"/>
        </w:rPr>
        <w:t>8</w:t>
      </w:r>
      <w:r w:rsidR="00BB7713" w:rsidRPr="003216E0">
        <w:rPr>
          <w:rFonts w:ascii="Times New Roman" w:hAnsi="Times New Roman" w:cs="Times New Roman"/>
          <w:b/>
          <w:sz w:val="22"/>
          <w:szCs w:val="22"/>
        </w:rPr>
        <w:t>. Ожидаемые конечные результаты реализации муниципальной программы:</w:t>
      </w:r>
    </w:p>
    <w:p w:rsidR="00BB7713" w:rsidRPr="003216E0" w:rsidRDefault="00BB7713" w:rsidP="00BB7713">
      <w:pPr>
        <w:pStyle w:val="ConsPlusNonformat"/>
        <w:jc w:val="both"/>
        <w:rPr>
          <w:rFonts w:ascii="Times New Roman" w:hAnsi="Times New Roman" w:cs="Times New Roman"/>
          <w:b/>
          <w:sz w:val="22"/>
          <w:szCs w:val="22"/>
        </w:rPr>
      </w:pPr>
    </w:p>
    <w:p w:rsidR="00B55301" w:rsidRPr="003216E0" w:rsidRDefault="00B55301" w:rsidP="0031676E">
      <w:pPr>
        <w:ind w:right="-122" w:firstLine="708"/>
        <w:jc w:val="both"/>
        <w:rPr>
          <w:sz w:val="22"/>
          <w:szCs w:val="22"/>
        </w:rPr>
      </w:pPr>
      <w:r w:rsidRPr="003216E0">
        <w:rPr>
          <w:sz w:val="22"/>
          <w:szCs w:val="22"/>
        </w:rPr>
        <w:t>Развитие муниципальной правовой базы о кадровой политике в Администрации Большевишерского городского поселения;</w:t>
      </w:r>
    </w:p>
    <w:p w:rsidR="00B55301" w:rsidRPr="003216E0" w:rsidRDefault="00B55301" w:rsidP="008E0913">
      <w:pPr>
        <w:ind w:right="-122" w:firstLine="708"/>
        <w:jc w:val="both"/>
        <w:rPr>
          <w:sz w:val="22"/>
          <w:szCs w:val="22"/>
        </w:rPr>
      </w:pPr>
      <w:r w:rsidRPr="003216E0">
        <w:rPr>
          <w:sz w:val="22"/>
          <w:szCs w:val="22"/>
        </w:rPr>
        <w:t>создание правовых, финансовых и иных условий для развития позитивных тенденций в организации муниципальной службы поселения на основе обязательности соблюдения принципов, правил;</w:t>
      </w:r>
    </w:p>
    <w:p w:rsidR="00B55301" w:rsidRPr="003216E0" w:rsidRDefault="00B55301" w:rsidP="008E0913">
      <w:pPr>
        <w:ind w:firstLine="708"/>
        <w:jc w:val="both"/>
        <w:rPr>
          <w:sz w:val="22"/>
          <w:szCs w:val="22"/>
        </w:rPr>
      </w:pPr>
      <w:r w:rsidRPr="003216E0">
        <w:rPr>
          <w:sz w:val="22"/>
          <w:szCs w:val="22"/>
        </w:rPr>
        <w:t>создание условий для гарантированного повышения профессионального уровня муниципальных служащих Администрации Большевишерского городского поселения.</w:t>
      </w:r>
    </w:p>
    <w:p w:rsidR="00B55301" w:rsidRPr="003216E0" w:rsidRDefault="00B55301" w:rsidP="0031676E">
      <w:pPr>
        <w:ind w:firstLine="708"/>
        <w:jc w:val="both"/>
        <w:rPr>
          <w:sz w:val="22"/>
          <w:szCs w:val="22"/>
        </w:rPr>
      </w:pPr>
      <w:r w:rsidRPr="003216E0">
        <w:rPr>
          <w:sz w:val="22"/>
          <w:szCs w:val="22"/>
        </w:rPr>
        <w:t>Повышение исполнительской дисциплины, производительн</w:t>
      </w:r>
      <w:r w:rsidRPr="003216E0">
        <w:rPr>
          <w:sz w:val="22"/>
          <w:szCs w:val="22"/>
        </w:rPr>
        <w:t>о</w:t>
      </w:r>
      <w:r w:rsidRPr="003216E0">
        <w:rPr>
          <w:sz w:val="22"/>
          <w:szCs w:val="22"/>
        </w:rPr>
        <w:t>сти и эффективности труда муниципальных служащих Администр</w:t>
      </w:r>
      <w:r w:rsidRPr="003216E0">
        <w:rPr>
          <w:sz w:val="22"/>
          <w:szCs w:val="22"/>
        </w:rPr>
        <w:t>а</w:t>
      </w:r>
      <w:r w:rsidRPr="003216E0">
        <w:rPr>
          <w:sz w:val="22"/>
          <w:szCs w:val="22"/>
        </w:rPr>
        <w:t>ции городского поселения.</w:t>
      </w:r>
    </w:p>
    <w:p w:rsidR="00431616" w:rsidRPr="003216E0" w:rsidRDefault="00431616" w:rsidP="009B2CDF">
      <w:pPr>
        <w:pStyle w:val="ConsPlusNormal"/>
        <w:widowControl/>
        <w:outlineLvl w:val="1"/>
        <w:rPr>
          <w:rFonts w:ascii="Times New Roman" w:hAnsi="Times New Roman" w:cs="Times New Roman"/>
          <w:bCs/>
          <w:sz w:val="22"/>
          <w:szCs w:val="22"/>
        </w:rPr>
      </w:pPr>
    </w:p>
    <w:p w:rsidR="00621741" w:rsidRPr="003216E0" w:rsidRDefault="00702A9C" w:rsidP="00804277">
      <w:pPr>
        <w:pStyle w:val="ConsPlusNormal"/>
        <w:widowControl/>
        <w:ind w:firstLine="284"/>
        <w:outlineLvl w:val="1"/>
        <w:rPr>
          <w:rFonts w:ascii="Times New Roman" w:hAnsi="Times New Roman" w:cs="Times New Roman"/>
          <w:b/>
          <w:bCs/>
          <w:sz w:val="22"/>
          <w:szCs w:val="22"/>
        </w:rPr>
      </w:pPr>
      <w:r w:rsidRPr="003216E0">
        <w:rPr>
          <w:rFonts w:ascii="Times New Roman" w:hAnsi="Times New Roman" w:cs="Times New Roman"/>
          <w:b/>
          <w:bCs/>
          <w:sz w:val="22"/>
          <w:szCs w:val="22"/>
        </w:rPr>
        <w:t xml:space="preserve">  </w:t>
      </w:r>
      <w:r w:rsidR="007B12D0">
        <w:rPr>
          <w:rFonts w:ascii="Times New Roman" w:hAnsi="Times New Roman" w:cs="Times New Roman"/>
          <w:b/>
          <w:bCs/>
          <w:sz w:val="22"/>
          <w:szCs w:val="22"/>
        </w:rPr>
        <w:tab/>
      </w:r>
      <w:r w:rsidRPr="003216E0">
        <w:rPr>
          <w:rFonts w:ascii="Times New Roman" w:hAnsi="Times New Roman" w:cs="Times New Roman"/>
          <w:b/>
          <w:bCs/>
          <w:sz w:val="22"/>
          <w:szCs w:val="22"/>
        </w:rPr>
        <w:t xml:space="preserve"> </w:t>
      </w:r>
      <w:r w:rsidR="00AA16DF">
        <w:rPr>
          <w:rFonts w:ascii="Times New Roman" w:hAnsi="Times New Roman" w:cs="Times New Roman"/>
          <w:b/>
          <w:bCs/>
          <w:sz w:val="22"/>
          <w:szCs w:val="22"/>
          <w:lang w:val="en-US"/>
        </w:rPr>
        <w:t>I</w:t>
      </w:r>
      <w:r w:rsidR="00621741" w:rsidRPr="003216E0">
        <w:rPr>
          <w:rFonts w:ascii="Times New Roman" w:hAnsi="Times New Roman" w:cs="Times New Roman"/>
          <w:b/>
          <w:bCs/>
          <w:sz w:val="22"/>
          <w:szCs w:val="22"/>
        </w:rPr>
        <w:t xml:space="preserve">. Характеристика </w:t>
      </w:r>
      <w:r w:rsidR="00BE44BE" w:rsidRPr="003216E0">
        <w:rPr>
          <w:rFonts w:ascii="Times New Roman" w:hAnsi="Times New Roman" w:cs="Times New Roman"/>
          <w:b/>
          <w:bCs/>
          <w:sz w:val="22"/>
          <w:szCs w:val="22"/>
        </w:rPr>
        <w:t>текущего состояния соответствующей сферы социально-экономического развития поселения, приоритеты и цели в указанной сфере</w:t>
      </w:r>
      <w:r w:rsidR="00621741" w:rsidRPr="003216E0">
        <w:rPr>
          <w:rFonts w:ascii="Times New Roman" w:hAnsi="Times New Roman" w:cs="Times New Roman"/>
          <w:b/>
          <w:bCs/>
          <w:sz w:val="22"/>
          <w:szCs w:val="22"/>
        </w:rPr>
        <w:t xml:space="preserve"> </w:t>
      </w:r>
    </w:p>
    <w:p w:rsidR="00621741" w:rsidRPr="003216E0" w:rsidRDefault="00621741" w:rsidP="00621741">
      <w:pPr>
        <w:rPr>
          <w:sz w:val="22"/>
          <w:szCs w:val="22"/>
        </w:rPr>
      </w:pPr>
    </w:p>
    <w:p w:rsidR="00BF76D9" w:rsidRPr="003216E0" w:rsidRDefault="00BF76D9" w:rsidP="00F50438">
      <w:pPr>
        <w:pStyle w:val="ae"/>
        <w:spacing w:before="0" w:beforeAutospacing="0" w:after="0" w:afterAutospacing="0"/>
        <w:jc w:val="both"/>
        <w:rPr>
          <w:sz w:val="22"/>
          <w:szCs w:val="22"/>
        </w:rPr>
      </w:pPr>
      <w:r w:rsidRPr="003216E0">
        <w:rPr>
          <w:sz w:val="22"/>
          <w:szCs w:val="22"/>
        </w:rPr>
        <w:t xml:space="preserve">  </w:t>
      </w:r>
      <w:r w:rsidR="0031676E" w:rsidRPr="003216E0">
        <w:rPr>
          <w:sz w:val="22"/>
          <w:szCs w:val="22"/>
        </w:rPr>
        <w:tab/>
      </w:r>
      <w:r w:rsidRPr="003216E0">
        <w:rPr>
          <w:sz w:val="22"/>
          <w:szCs w:val="22"/>
        </w:rPr>
        <w:t xml:space="preserve"> Проблемой обеспечения качественного муниципального управления и профессионального мастерства,  требующей проведения обучения муниципальных служащих, является постоянное изменение законодательства.</w:t>
      </w:r>
    </w:p>
    <w:p w:rsidR="00BF76D9" w:rsidRPr="003216E0" w:rsidRDefault="00BF76D9" w:rsidP="00F50438">
      <w:pPr>
        <w:pStyle w:val="ae"/>
        <w:spacing w:before="0" w:beforeAutospacing="0" w:after="0" w:afterAutospacing="0"/>
        <w:ind w:firstLine="708"/>
        <w:jc w:val="both"/>
        <w:rPr>
          <w:sz w:val="22"/>
          <w:szCs w:val="22"/>
        </w:rPr>
      </w:pPr>
      <w:r w:rsidRPr="003216E0">
        <w:rPr>
          <w:sz w:val="22"/>
          <w:szCs w:val="22"/>
        </w:rPr>
        <w:t>На    основании  п.7 части 1 ст.11 Федерального закона  от 02.03.2007 № 25-ФЗ «О муниципальной службе в Российской Федерации» муниципальный служащий имеет право на повышение квалификации в соответствии с муниципальным правовым актом за счет средств местного бюджета.</w:t>
      </w:r>
      <w:r w:rsidR="00EA0437" w:rsidRPr="003216E0">
        <w:rPr>
          <w:sz w:val="22"/>
          <w:szCs w:val="22"/>
        </w:rPr>
        <w:t xml:space="preserve"> </w:t>
      </w:r>
      <w:r w:rsidRPr="003216E0">
        <w:rPr>
          <w:sz w:val="22"/>
          <w:szCs w:val="22"/>
        </w:rPr>
        <w:t>Федеральный закон о муниципальной службе устанавливает не только  право муниципального служащего на повышение квалификации, но и его обязанность поддерживать уровень квалификации, необходимый для надлежащего исполнения должностных обязанностей.</w:t>
      </w:r>
    </w:p>
    <w:p w:rsidR="00BF76D9" w:rsidRPr="003216E0" w:rsidRDefault="00BF76D9" w:rsidP="00F50438">
      <w:pPr>
        <w:pStyle w:val="ae"/>
        <w:spacing w:before="0" w:beforeAutospacing="0" w:after="0" w:afterAutospacing="0"/>
        <w:ind w:firstLine="708"/>
        <w:jc w:val="both"/>
        <w:rPr>
          <w:sz w:val="22"/>
          <w:szCs w:val="22"/>
        </w:rPr>
      </w:pPr>
      <w:r w:rsidRPr="003216E0">
        <w:rPr>
          <w:sz w:val="22"/>
          <w:szCs w:val="22"/>
        </w:rPr>
        <w:t>В  соответствии с п.3 статьи 5 Федерального       закона  от 02.03.2007 № 25-ФЗ о муниципальной службе взаимосвязь муниципальной службы и государственной гражданской службы обеспечивается посредством единства требований к подготовке, переподготовке и повышению квалификации муниципальных служащих и государственных гражданских служащих.</w:t>
      </w:r>
    </w:p>
    <w:p w:rsidR="00BF76D9" w:rsidRPr="003216E0" w:rsidRDefault="00BF76D9" w:rsidP="00F50438">
      <w:pPr>
        <w:pStyle w:val="ae"/>
        <w:spacing w:before="0" w:beforeAutospacing="0" w:after="0" w:afterAutospacing="0"/>
        <w:ind w:firstLine="708"/>
        <w:jc w:val="both"/>
        <w:rPr>
          <w:sz w:val="22"/>
          <w:szCs w:val="22"/>
        </w:rPr>
      </w:pPr>
      <w:r w:rsidRPr="003216E0">
        <w:rPr>
          <w:sz w:val="22"/>
          <w:szCs w:val="22"/>
        </w:rPr>
        <w:t>Повышение квалификации гражданского служащего осуществляется по мере необходимости, но не реже одного раза в три года. Этот срок, определяющий периодичность повышения квалификации, не должен нарушаться и в отношении муниципальных служащих.</w:t>
      </w:r>
    </w:p>
    <w:p w:rsidR="00BF76D9" w:rsidRPr="003216E0" w:rsidRDefault="00BF76D9" w:rsidP="00F50438">
      <w:pPr>
        <w:pStyle w:val="ae"/>
        <w:spacing w:before="0" w:beforeAutospacing="0" w:after="0" w:afterAutospacing="0"/>
        <w:ind w:firstLine="708"/>
        <w:jc w:val="both"/>
        <w:rPr>
          <w:sz w:val="22"/>
          <w:szCs w:val="22"/>
        </w:rPr>
      </w:pPr>
      <w:r w:rsidRPr="003216E0">
        <w:rPr>
          <w:sz w:val="22"/>
          <w:szCs w:val="22"/>
        </w:rPr>
        <w:t>В муниципальном образовании должны быть урегулированы вопросы периодичности, задач, форм обучения, порядка его планирования, муниципальных минимальных стандартов в этой области, нормирования расходов на повышение квалификации и др. вопросы, обеспечивающие муниципальному служащему его  права на повышение квалификации, т.е. являющиеся правовыми гарантиями реализации предоставленного законом права.</w:t>
      </w:r>
    </w:p>
    <w:p w:rsidR="00BF76D9" w:rsidRPr="003216E0" w:rsidRDefault="00BF76D9" w:rsidP="00F50438">
      <w:pPr>
        <w:pStyle w:val="ae"/>
        <w:spacing w:before="0" w:beforeAutospacing="0" w:after="0" w:afterAutospacing="0"/>
        <w:ind w:firstLine="708"/>
        <w:jc w:val="both"/>
        <w:rPr>
          <w:sz w:val="22"/>
          <w:szCs w:val="22"/>
        </w:rPr>
      </w:pPr>
      <w:r w:rsidRPr="003216E0">
        <w:rPr>
          <w:sz w:val="22"/>
          <w:szCs w:val="22"/>
        </w:rPr>
        <w:t>Повышение квалификации представляет собой обновление теоретических и практических знаний специалистов, которые необходимы для освоения новых, современных методов решения профессиональных задач в связи с повышением требований к уровню квалификации.</w:t>
      </w:r>
    </w:p>
    <w:p w:rsidR="00BF76D9" w:rsidRPr="003216E0" w:rsidRDefault="00BF76D9" w:rsidP="00F50438">
      <w:pPr>
        <w:pStyle w:val="ae"/>
        <w:spacing w:before="0" w:beforeAutospacing="0" w:after="0" w:afterAutospacing="0"/>
        <w:ind w:firstLine="708"/>
        <w:jc w:val="both"/>
        <w:rPr>
          <w:sz w:val="22"/>
          <w:szCs w:val="22"/>
        </w:rPr>
      </w:pPr>
      <w:r w:rsidRPr="003216E0">
        <w:rPr>
          <w:sz w:val="22"/>
          <w:szCs w:val="22"/>
        </w:rPr>
        <w:t>Овладение необходимыми знаниями, умениями, навыками, поддержание их на должном уровне и стремление к достижению профессионального мастерства является служебной обязанностью всех муниципальных служащих.</w:t>
      </w:r>
    </w:p>
    <w:p w:rsidR="004F7195" w:rsidRPr="003216E0" w:rsidRDefault="004F7195" w:rsidP="004F7195">
      <w:pPr>
        <w:jc w:val="both"/>
        <w:rPr>
          <w:sz w:val="22"/>
          <w:szCs w:val="22"/>
        </w:rPr>
      </w:pPr>
    </w:p>
    <w:p w:rsidR="004F7195" w:rsidRPr="003216E0" w:rsidRDefault="00AA16DF" w:rsidP="007B12D0">
      <w:pPr>
        <w:ind w:firstLine="567"/>
        <w:jc w:val="both"/>
        <w:rPr>
          <w:rFonts w:eastAsia="MS Mincho"/>
          <w:b/>
          <w:sz w:val="22"/>
          <w:szCs w:val="22"/>
          <w:lang w:eastAsia="ja-JP"/>
        </w:rPr>
      </w:pPr>
      <w:r>
        <w:rPr>
          <w:b/>
          <w:sz w:val="22"/>
          <w:szCs w:val="22"/>
          <w:lang w:val="en-US"/>
        </w:rPr>
        <w:t>II</w:t>
      </w:r>
      <w:r w:rsidR="004F7195" w:rsidRPr="003216E0">
        <w:rPr>
          <w:b/>
          <w:sz w:val="22"/>
          <w:szCs w:val="22"/>
        </w:rPr>
        <w:t xml:space="preserve">. </w:t>
      </w:r>
      <w:r w:rsidR="004F7195" w:rsidRPr="003216E0">
        <w:rPr>
          <w:rFonts w:eastAsia="MS Mincho"/>
          <w:b/>
          <w:sz w:val="22"/>
          <w:szCs w:val="22"/>
          <w:lang w:eastAsia="ja-JP"/>
        </w:rPr>
        <w:t xml:space="preserve">Перечень и анализ социальных, финансово-экономических и прочих рисков реализации    </w:t>
      </w:r>
      <w:r w:rsidR="004F7195" w:rsidRPr="003216E0">
        <w:rPr>
          <w:b/>
          <w:sz w:val="22"/>
          <w:szCs w:val="22"/>
        </w:rPr>
        <w:t xml:space="preserve">муниципальной </w:t>
      </w:r>
      <w:r w:rsidR="004F7195" w:rsidRPr="003216E0">
        <w:rPr>
          <w:rFonts w:cs="Arial"/>
          <w:b/>
          <w:sz w:val="22"/>
          <w:szCs w:val="22"/>
        </w:rPr>
        <w:t xml:space="preserve"> </w:t>
      </w:r>
      <w:r w:rsidR="004F7195" w:rsidRPr="003216E0">
        <w:rPr>
          <w:rFonts w:eastAsia="MS Mincho"/>
          <w:b/>
          <w:sz w:val="22"/>
          <w:szCs w:val="22"/>
          <w:lang w:eastAsia="ja-JP"/>
        </w:rPr>
        <w:t>программы</w:t>
      </w:r>
    </w:p>
    <w:p w:rsidR="004F7195" w:rsidRPr="003216E0" w:rsidRDefault="004F7195" w:rsidP="004F7195">
      <w:pPr>
        <w:tabs>
          <w:tab w:val="left" w:pos="851"/>
        </w:tabs>
        <w:ind w:firstLine="567"/>
        <w:jc w:val="both"/>
        <w:rPr>
          <w:b/>
          <w:sz w:val="22"/>
          <w:szCs w:val="22"/>
        </w:rPr>
      </w:pPr>
    </w:p>
    <w:p w:rsidR="004F7195" w:rsidRPr="003216E0" w:rsidRDefault="004F7195" w:rsidP="004F7195">
      <w:pPr>
        <w:tabs>
          <w:tab w:val="left" w:pos="851"/>
        </w:tabs>
        <w:ind w:firstLine="567"/>
        <w:jc w:val="both"/>
        <w:rPr>
          <w:sz w:val="22"/>
          <w:szCs w:val="22"/>
        </w:rPr>
      </w:pPr>
      <w:r w:rsidRPr="003216E0">
        <w:rPr>
          <w:sz w:val="22"/>
          <w:szCs w:val="22"/>
        </w:rPr>
        <w:t xml:space="preserve">Достижение запланированных результатов реализации муниципальной программы связано с возникновением и преодолением различных рисков реализации муниципальной  программы. </w:t>
      </w:r>
    </w:p>
    <w:p w:rsidR="004F7195" w:rsidRPr="003216E0" w:rsidRDefault="004F7195" w:rsidP="004F7195">
      <w:pPr>
        <w:pStyle w:val="Default"/>
        <w:tabs>
          <w:tab w:val="left" w:pos="851"/>
        </w:tabs>
        <w:ind w:firstLine="567"/>
        <w:jc w:val="both"/>
        <w:rPr>
          <w:sz w:val="22"/>
          <w:szCs w:val="22"/>
        </w:rPr>
      </w:pPr>
      <w:r w:rsidRPr="003216E0">
        <w:rPr>
          <w:color w:val="auto"/>
          <w:sz w:val="22"/>
          <w:szCs w:val="22"/>
        </w:rPr>
        <w:t xml:space="preserve">Управление рисками настоящей </w:t>
      </w:r>
      <w:r w:rsidRPr="003216E0">
        <w:rPr>
          <w:sz w:val="22"/>
          <w:szCs w:val="22"/>
        </w:rPr>
        <w:t xml:space="preserve">муниципальной </w:t>
      </w:r>
      <w:r w:rsidRPr="003216E0">
        <w:rPr>
          <w:color w:val="auto"/>
          <w:sz w:val="22"/>
          <w:szCs w:val="22"/>
        </w:rPr>
        <w:t>программы осуществляется отве</w:t>
      </w:r>
      <w:r w:rsidRPr="003216E0">
        <w:rPr>
          <w:color w:val="auto"/>
          <w:sz w:val="22"/>
          <w:szCs w:val="22"/>
        </w:rPr>
        <w:t>т</w:t>
      </w:r>
      <w:r w:rsidRPr="003216E0">
        <w:rPr>
          <w:color w:val="auto"/>
          <w:sz w:val="22"/>
          <w:szCs w:val="22"/>
        </w:rPr>
        <w:t xml:space="preserve">ственным исполнителем на основе регулярного мониторинга реализации </w:t>
      </w:r>
      <w:r w:rsidRPr="003216E0">
        <w:rPr>
          <w:sz w:val="22"/>
          <w:szCs w:val="22"/>
        </w:rPr>
        <w:t xml:space="preserve">муниципальной </w:t>
      </w:r>
      <w:r w:rsidRPr="003216E0">
        <w:rPr>
          <w:color w:val="auto"/>
          <w:sz w:val="22"/>
          <w:szCs w:val="22"/>
        </w:rPr>
        <w:t xml:space="preserve">программы, оценки её результативности и эффективности и </w:t>
      </w:r>
      <w:r w:rsidRPr="003216E0">
        <w:rPr>
          <w:sz w:val="22"/>
          <w:szCs w:val="22"/>
        </w:rPr>
        <w:t>включает в себя:</w:t>
      </w:r>
    </w:p>
    <w:p w:rsidR="004F7195" w:rsidRPr="003216E0" w:rsidRDefault="004F7195" w:rsidP="004F7195">
      <w:pPr>
        <w:widowControl w:val="0"/>
        <w:numPr>
          <w:ilvl w:val="0"/>
          <w:numId w:val="7"/>
        </w:numPr>
        <w:tabs>
          <w:tab w:val="left" w:pos="851"/>
        </w:tabs>
        <w:autoSpaceDE w:val="0"/>
        <w:autoSpaceDN w:val="0"/>
        <w:adjustRightInd w:val="0"/>
        <w:ind w:left="0" w:firstLine="567"/>
        <w:jc w:val="both"/>
        <w:rPr>
          <w:sz w:val="22"/>
          <w:szCs w:val="22"/>
        </w:rPr>
      </w:pPr>
      <w:r w:rsidRPr="003216E0">
        <w:rPr>
          <w:sz w:val="22"/>
          <w:szCs w:val="22"/>
        </w:rPr>
        <w:t>предварительную идентификацию рисков, оценку вероятности их наступления и степени их влияния на достижение запланированных результатов муниципальной пр</w:t>
      </w:r>
      <w:r w:rsidRPr="003216E0">
        <w:rPr>
          <w:sz w:val="22"/>
          <w:szCs w:val="22"/>
        </w:rPr>
        <w:t>о</w:t>
      </w:r>
      <w:r w:rsidRPr="003216E0">
        <w:rPr>
          <w:sz w:val="22"/>
          <w:szCs w:val="22"/>
        </w:rPr>
        <w:t>граммы;</w:t>
      </w:r>
    </w:p>
    <w:p w:rsidR="004F7195" w:rsidRPr="003216E0" w:rsidRDefault="004F7195" w:rsidP="004F7195">
      <w:pPr>
        <w:widowControl w:val="0"/>
        <w:numPr>
          <w:ilvl w:val="0"/>
          <w:numId w:val="7"/>
        </w:numPr>
        <w:tabs>
          <w:tab w:val="left" w:pos="851"/>
        </w:tabs>
        <w:autoSpaceDE w:val="0"/>
        <w:autoSpaceDN w:val="0"/>
        <w:adjustRightInd w:val="0"/>
        <w:ind w:left="0" w:firstLine="567"/>
        <w:jc w:val="both"/>
        <w:rPr>
          <w:sz w:val="22"/>
          <w:szCs w:val="22"/>
        </w:rPr>
      </w:pPr>
      <w:r w:rsidRPr="003216E0">
        <w:rPr>
          <w:sz w:val="22"/>
          <w:szCs w:val="22"/>
        </w:rPr>
        <w:t>текущий мониторинг повышения (снижения) вероятности наступления рисков;</w:t>
      </w:r>
    </w:p>
    <w:p w:rsidR="004F7195" w:rsidRPr="003216E0" w:rsidRDefault="004F7195" w:rsidP="004F7195">
      <w:pPr>
        <w:widowControl w:val="0"/>
        <w:numPr>
          <w:ilvl w:val="0"/>
          <w:numId w:val="7"/>
        </w:numPr>
        <w:tabs>
          <w:tab w:val="left" w:pos="851"/>
        </w:tabs>
        <w:autoSpaceDE w:val="0"/>
        <w:autoSpaceDN w:val="0"/>
        <w:adjustRightInd w:val="0"/>
        <w:ind w:left="0" w:firstLine="567"/>
        <w:jc w:val="both"/>
        <w:rPr>
          <w:sz w:val="22"/>
          <w:szCs w:val="22"/>
        </w:rPr>
      </w:pPr>
      <w:r w:rsidRPr="003216E0">
        <w:rPr>
          <w:sz w:val="22"/>
          <w:szCs w:val="22"/>
        </w:rPr>
        <w:t>планирование и осуществление мер по снижению вероятности наступления ри</w:t>
      </w:r>
      <w:r w:rsidRPr="003216E0">
        <w:rPr>
          <w:sz w:val="22"/>
          <w:szCs w:val="22"/>
        </w:rPr>
        <w:t>с</w:t>
      </w:r>
      <w:r w:rsidRPr="003216E0">
        <w:rPr>
          <w:sz w:val="22"/>
          <w:szCs w:val="22"/>
        </w:rPr>
        <w:t>ков;</w:t>
      </w:r>
    </w:p>
    <w:p w:rsidR="004F7195" w:rsidRPr="003216E0" w:rsidRDefault="004F7195" w:rsidP="004F7195">
      <w:pPr>
        <w:widowControl w:val="0"/>
        <w:numPr>
          <w:ilvl w:val="0"/>
          <w:numId w:val="7"/>
        </w:numPr>
        <w:tabs>
          <w:tab w:val="left" w:pos="851"/>
        </w:tabs>
        <w:autoSpaceDE w:val="0"/>
        <w:autoSpaceDN w:val="0"/>
        <w:adjustRightInd w:val="0"/>
        <w:ind w:left="0" w:firstLine="567"/>
        <w:jc w:val="both"/>
        <w:rPr>
          <w:sz w:val="22"/>
          <w:szCs w:val="22"/>
        </w:rPr>
      </w:pPr>
      <w:r w:rsidRPr="003216E0">
        <w:rPr>
          <w:sz w:val="22"/>
          <w:szCs w:val="22"/>
        </w:rPr>
        <w:t xml:space="preserve">в случае наступления рисков планирование и осуществление мер по компенсации </w:t>
      </w:r>
      <w:r w:rsidRPr="003216E0">
        <w:rPr>
          <w:sz w:val="22"/>
          <w:szCs w:val="22"/>
        </w:rPr>
        <w:lastRenderedPageBreak/>
        <w:t>(уменьшению) негативных последствий наступивших рисков.</w:t>
      </w:r>
    </w:p>
    <w:p w:rsidR="004F7195" w:rsidRPr="004F7195" w:rsidRDefault="004F7195" w:rsidP="004F7195">
      <w:pPr>
        <w:widowControl w:val="0"/>
        <w:numPr>
          <w:ilvl w:val="0"/>
          <w:numId w:val="7"/>
        </w:numPr>
        <w:tabs>
          <w:tab w:val="left" w:pos="851"/>
        </w:tabs>
        <w:autoSpaceDE w:val="0"/>
        <w:autoSpaceDN w:val="0"/>
        <w:adjustRightInd w:val="0"/>
        <w:ind w:left="0" w:firstLine="567"/>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
        <w:gridCol w:w="1758"/>
        <w:gridCol w:w="3127"/>
        <w:gridCol w:w="3723"/>
      </w:tblGrid>
      <w:tr w:rsidR="004F7195" w:rsidRPr="004F7195" w:rsidTr="00E468C1">
        <w:trPr>
          <w:trHeight w:val="100"/>
          <w:tblHeader/>
        </w:trPr>
        <w:tc>
          <w:tcPr>
            <w:tcW w:w="0" w:type="auto"/>
            <w:tcBorders>
              <w:top w:val="single" w:sz="4" w:space="0" w:color="auto"/>
              <w:left w:val="single" w:sz="4" w:space="0" w:color="auto"/>
              <w:bottom w:val="single" w:sz="4" w:space="0" w:color="auto"/>
              <w:right w:val="single" w:sz="4" w:space="0" w:color="auto"/>
            </w:tcBorders>
            <w:vAlign w:val="center"/>
          </w:tcPr>
          <w:p w:rsidR="004F7195" w:rsidRPr="005000A7" w:rsidRDefault="004F7195" w:rsidP="00E468C1">
            <w:pPr>
              <w:pStyle w:val="Default"/>
              <w:tabs>
                <w:tab w:val="left" w:pos="851"/>
              </w:tabs>
              <w:jc w:val="center"/>
              <w:rPr>
                <w:sz w:val="22"/>
                <w:szCs w:val="22"/>
              </w:rPr>
            </w:pPr>
            <w:r w:rsidRPr="005000A7">
              <w:rPr>
                <w:sz w:val="22"/>
                <w:szCs w:val="22"/>
              </w:rPr>
              <w:t>Риски</w:t>
            </w:r>
          </w:p>
        </w:tc>
        <w:tc>
          <w:tcPr>
            <w:tcW w:w="0" w:type="auto"/>
            <w:tcBorders>
              <w:top w:val="single" w:sz="4" w:space="0" w:color="auto"/>
              <w:left w:val="single" w:sz="4" w:space="0" w:color="auto"/>
              <w:bottom w:val="single" w:sz="4" w:space="0" w:color="auto"/>
              <w:right w:val="single" w:sz="4" w:space="0" w:color="auto"/>
            </w:tcBorders>
            <w:vAlign w:val="center"/>
          </w:tcPr>
          <w:p w:rsidR="004F7195" w:rsidRPr="005000A7" w:rsidRDefault="004F7195" w:rsidP="00E468C1">
            <w:pPr>
              <w:pStyle w:val="Default"/>
              <w:tabs>
                <w:tab w:val="left" w:pos="851"/>
              </w:tabs>
              <w:jc w:val="center"/>
              <w:rPr>
                <w:sz w:val="22"/>
                <w:szCs w:val="22"/>
              </w:rPr>
            </w:pPr>
            <w:r w:rsidRPr="005000A7">
              <w:rPr>
                <w:sz w:val="22"/>
                <w:szCs w:val="22"/>
              </w:rPr>
              <w:t>Основные при</w:t>
            </w:r>
            <w:r w:rsidRPr="005000A7">
              <w:rPr>
                <w:sz w:val="22"/>
                <w:szCs w:val="22"/>
              </w:rPr>
              <w:softHyphen/>
              <w:t>чины во</w:t>
            </w:r>
            <w:r w:rsidRPr="005000A7">
              <w:rPr>
                <w:sz w:val="22"/>
                <w:szCs w:val="22"/>
              </w:rPr>
              <w:t>з</w:t>
            </w:r>
            <w:r w:rsidRPr="005000A7">
              <w:rPr>
                <w:sz w:val="22"/>
                <w:szCs w:val="22"/>
              </w:rPr>
              <w:t>ник</w:t>
            </w:r>
            <w:r w:rsidRPr="005000A7">
              <w:rPr>
                <w:sz w:val="22"/>
                <w:szCs w:val="22"/>
              </w:rPr>
              <w:softHyphen/>
              <w:t>новения рисков</w:t>
            </w:r>
          </w:p>
        </w:tc>
        <w:tc>
          <w:tcPr>
            <w:tcW w:w="3127" w:type="dxa"/>
            <w:tcBorders>
              <w:top w:val="single" w:sz="4" w:space="0" w:color="auto"/>
              <w:left w:val="single" w:sz="4" w:space="0" w:color="auto"/>
              <w:bottom w:val="single" w:sz="4" w:space="0" w:color="auto"/>
              <w:right w:val="single" w:sz="4" w:space="0" w:color="auto"/>
            </w:tcBorders>
            <w:vAlign w:val="center"/>
          </w:tcPr>
          <w:p w:rsidR="004F7195" w:rsidRPr="005000A7" w:rsidRDefault="004F7195" w:rsidP="00E468C1">
            <w:pPr>
              <w:pStyle w:val="Default"/>
              <w:tabs>
                <w:tab w:val="left" w:pos="851"/>
              </w:tabs>
              <w:jc w:val="center"/>
              <w:rPr>
                <w:sz w:val="22"/>
                <w:szCs w:val="22"/>
              </w:rPr>
            </w:pPr>
            <w:r w:rsidRPr="005000A7">
              <w:rPr>
                <w:sz w:val="22"/>
                <w:szCs w:val="22"/>
              </w:rPr>
              <w:t>Предупреждающие меро</w:t>
            </w:r>
            <w:r w:rsidRPr="005000A7">
              <w:rPr>
                <w:sz w:val="22"/>
                <w:szCs w:val="22"/>
              </w:rPr>
              <w:softHyphen/>
              <w:t>приятия</w:t>
            </w:r>
          </w:p>
        </w:tc>
        <w:tc>
          <w:tcPr>
            <w:tcW w:w="3723" w:type="dxa"/>
            <w:tcBorders>
              <w:top w:val="single" w:sz="4" w:space="0" w:color="auto"/>
              <w:left w:val="single" w:sz="4" w:space="0" w:color="auto"/>
              <w:bottom w:val="single" w:sz="4" w:space="0" w:color="auto"/>
              <w:right w:val="single" w:sz="4" w:space="0" w:color="auto"/>
            </w:tcBorders>
            <w:vAlign w:val="center"/>
          </w:tcPr>
          <w:p w:rsidR="004F7195" w:rsidRPr="005000A7" w:rsidRDefault="004F7195" w:rsidP="00E468C1">
            <w:pPr>
              <w:pStyle w:val="Default"/>
              <w:tabs>
                <w:tab w:val="left" w:pos="851"/>
              </w:tabs>
              <w:jc w:val="center"/>
              <w:rPr>
                <w:sz w:val="22"/>
                <w:szCs w:val="22"/>
              </w:rPr>
            </w:pPr>
            <w:r w:rsidRPr="005000A7">
              <w:rPr>
                <w:sz w:val="22"/>
                <w:szCs w:val="22"/>
              </w:rPr>
              <w:t>Компенсирую</w:t>
            </w:r>
            <w:r w:rsidRPr="005000A7">
              <w:rPr>
                <w:sz w:val="22"/>
                <w:szCs w:val="22"/>
              </w:rPr>
              <w:softHyphen/>
              <w:t>щие мероприятия</w:t>
            </w:r>
          </w:p>
        </w:tc>
      </w:tr>
      <w:tr w:rsidR="004F7195" w:rsidRPr="004F7195" w:rsidTr="00E468C1">
        <w:trPr>
          <w:trHeight w:val="85"/>
        </w:trPr>
        <w:tc>
          <w:tcPr>
            <w:tcW w:w="9570" w:type="dxa"/>
            <w:gridSpan w:val="4"/>
            <w:tcBorders>
              <w:top w:val="single" w:sz="4" w:space="0" w:color="auto"/>
              <w:left w:val="single" w:sz="4" w:space="0" w:color="auto"/>
              <w:bottom w:val="single" w:sz="4" w:space="0" w:color="auto"/>
              <w:right w:val="single" w:sz="4" w:space="0" w:color="auto"/>
            </w:tcBorders>
          </w:tcPr>
          <w:p w:rsidR="004F7195" w:rsidRPr="003216E0" w:rsidRDefault="004F7195" w:rsidP="00E468C1">
            <w:pPr>
              <w:pStyle w:val="Default"/>
              <w:tabs>
                <w:tab w:val="left" w:pos="851"/>
              </w:tabs>
              <w:spacing w:before="120" w:after="120"/>
              <w:jc w:val="center"/>
              <w:rPr>
                <w:bCs/>
                <w:sz w:val="22"/>
                <w:szCs w:val="22"/>
              </w:rPr>
            </w:pPr>
            <w:r w:rsidRPr="003216E0">
              <w:rPr>
                <w:bCs/>
                <w:sz w:val="22"/>
                <w:szCs w:val="22"/>
              </w:rPr>
              <w:t>Внешние риски</w:t>
            </w:r>
          </w:p>
        </w:tc>
      </w:tr>
      <w:tr w:rsidR="004F7195" w:rsidRPr="004F7195" w:rsidTr="00E468C1">
        <w:trPr>
          <w:trHeight w:val="227"/>
        </w:trPr>
        <w:tc>
          <w:tcPr>
            <w:tcW w:w="0" w:type="auto"/>
            <w:tcBorders>
              <w:top w:val="single" w:sz="4" w:space="0" w:color="auto"/>
              <w:left w:val="single" w:sz="4" w:space="0" w:color="auto"/>
              <w:bottom w:val="single" w:sz="4" w:space="0" w:color="auto"/>
              <w:right w:val="single" w:sz="4" w:space="0" w:color="auto"/>
            </w:tcBorders>
          </w:tcPr>
          <w:p w:rsidR="004F7195" w:rsidRPr="003216E0" w:rsidRDefault="004F7195" w:rsidP="00E468C1">
            <w:pPr>
              <w:pStyle w:val="Default"/>
              <w:tabs>
                <w:tab w:val="left" w:pos="851"/>
              </w:tabs>
              <w:rPr>
                <w:sz w:val="22"/>
                <w:szCs w:val="22"/>
              </w:rPr>
            </w:pPr>
            <w:r w:rsidRPr="003216E0">
              <w:rPr>
                <w:sz w:val="22"/>
                <w:szCs w:val="22"/>
              </w:rPr>
              <w:t>Право</w:t>
            </w:r>
            <w:r w:rsidRPr="003216E0">
              <w:rPr>
                <w:sz w:val="22"/>
                <w:szCs w:val="22"/>
              </w:rPr>
              <w:softHyphen/>
              <w:t>вые</w:t>
            </w:r>
          </w:p>
        </w:tc>
        <w:tc>
          <w:tcPr>
            <w:tcW w:w="0" w:type="auto"/>
            <w:tcBorders>
              <w:top w:val="single" w:sz="4" w:space="0" w:color="auto"/>
              <w:left w:val="single" w:sz="4" w:space="0" w:color="auto"/>
              <w:bottom w:val="single" w:sz="4" w:space="0" w:color="auto"/>
              <w:right w:val="single" w:sz="4" w:space="0" w:color="auto"/>
            </w:tcBorders>
          </w:tcPr>
          <w:p w:rsidR="004F7195" w:rsidRPr="003216E0" w:rsidRDefault="004F7195" w:rsidP="00E468C1">
            <w:pPr>
              <w:pStyle w:val="Default"/>
              <w:tabs>
                <w:tab w:val="left" w:pos="851"/>
              </w:tabs>
              <w:rPr>
                <w:sz w:val="22"/>
                <w:szCs w:val="22"/>
              </w:rPr>
            </w:pPr>
            <w:r w:rsidRPr="003216E0">
              <w:rPr>
                <w:sz w:val="22"/>
                <w:szCs w:val="22"/>
              </w:rPr>
              <w:t>Изменение действующих нормативных правовых актов, принятых на федеральном  и областном уровне, влияющих на условия реализации муниципальной пр</w:t>
            </w:r>
            <w:r w:rsidRPr="003216E0">
              <w:rPr>
                <w:sz w:val="22"/>
                <w:szCs w:val="22"/>
              </w:rPr>
              <w:t>о</w:t>
            </w:r>
            <w:r w:rsidRPr="003216E0">
              <w:rPr>
                <w:sz w:val="22"/>
                <w:szCs w:val="22"/>
              </w:rPr>
              <w:t>граммы</w:t>
            </w:r>
          </w:p>
        </w:tc>
        <w:tc>
          <w:tcPr>
            <w:tcW w:w="3127" w:type="dxa"/>
            <w:tcBorders>
              <w:top w:val="single" w:sz="4" w:space="0" w:color="auto"/>
              <w:left w:val="single" w:sz="4" w:space="0" w:color="auto"/>
              <w:bottom w:val="single" w:sz="4" w:space="0" w:color="auto"/>
              <w:right w:val="single" w:sz="4" w:space="0" w:color="auto"/>
            </w:tcBorders>
          </w:tcPr>
          <w:p w:rsidR="004F7195" w:rsidRPr="003216E0" w:rsidRDefault="004F7195" w:rsidP="00E468C1">
            <w:pPr>
              <w:widowControl w:val="0"/>
              <w:tabs>
                <w:tab w:val="left" w:pos="851"/>
              </w:tabs>
              <w:autoSpaceDE w:val="0"/>
              <w:autoSpaceDN w:val="0"/>
              <w:adjustRightInd w:val="0"/>
              <w:rPr>
                <w:sz w:val="22"/>
                <w:szCs w:val="22"/>
              </w:rPr>
            </w:pPr>
            <w:r w:rsidRPr="003216E0">
              <w:rPr>
                <w:sz w:val="22"/>
                <w:szCs w:val="22"/>
              </w:rPr>
              <w:t>Мониторинг из</w:t>
            </w:r>
            <w:r w:rsidRPr="003216E0">
              <w:rPr>
                <w:sz w:val="22"/>
                <w:szCs w:val="22"/>
              </w:rPr>
              <w:softHyphen/>
              <w:t xml:space="preserve">менений  законодательства и иных нормативных правовых актов </w:t>
            </w:r>
          </w:p>
        </w:tc>
        <w:tc>
          <w:tcPr>
            <w:tcW w:w="3723" w:type="dxa"/>
            <w:tcBorders>
              <w:top w:val="single" w:sz="4" w:space="0" w:color="auto"/>
              <w:left w:val="single" w:sz="4" w:space="0" w:color="auto"/>
              <w:bottom w:val="single" w:sz="4" w:space="0" w:color="auto"/>
              <w:right w:val="single" w:sz="4" w:space="0" w:color="auto"/>
            </w:tcBorders>
          </w:tcPr>
          <w:p w:rsidR="004F7195" w:rsidRPr="004F7195" w:rsidRDefault="004F7195" w:rsidP="00E468C1">
            <w:pPr>
              <w:pStyle w:val="Default"/>
              <w:tabs>
                <w:tab w:val="left" w:pos="851"/>
              </w:tabs>
            </w:pPr>
            <w:r w:rsidRPr="004F7195">
              <w:t>Корректировка муниципальной пр</w:t>
            </w:r>
            <w:r w:rsidRPr="004F7195">
              <w:t>о</w:t>
            </w:r>
            <w:r w:rsidRPr="004F7195">
              <w:t>граммы</w:t>
            </w:r>
          </w:p>
          <w:p w:rsidR="004F7195" w:rsidRPr="004F7195" w:rsidRDefault="004F7195" w:rsidP="00E468C1">
            <w:pPr>
              <w:pStyle w:val="Default"/>
              <w:tabs>
                <w:tab w:val="left" w:pos="851"/>
              </w:tabs>
            </w:pPr>
          </w:p>
          <w:p w:rsidR="004F7195" w:rsidRPr="004F7195" w:rsidRDefault="004F7195" w:rsidP="00E468C1">
            <w:pPr>
              <w:pStyle w:val="Default"/>
              <w:tabs>
                <w:tab w:val="left" w:pos="851"/>
              </w:tabs>
            </w:pPr>
            <w:r w:rsidRPr="004F7195">
              <w:t>Корректировка муниципальных  норм</w:t>
            </w:r>
            <w:r w:rsidRPr="004F7195">
              <w:t>а</w:t>
            </w:r>
            <w:r w:rsidRPr="004F7195">
              <w:t>тивных правовых актов</w:t>
            </w:r>
          </w:p>
        </w:tc>
      </w:tr>
      <w:tr w:rsidR="004F7195" w:rsidRPr="004F7195" w:rsidTr="00E468C1">
        <w:trPr>
          <w:trHeight w:val="227"/>
        </w:trPr>
        <w:tc>
          <w:tcPr>
            <w:tcW w:w="0" w:type="auto"/>
            <w:tcBorders>
              <w:top w:val="single" w:sz="4" w:space="0" w:color="auto"/>
              <w:left w:val="single" w:sz="4" w:space="0" w:color="auto"/>
              <w:bottom w:val="single" w:sz="4" w:space="0" w:color="auto"/>
              <w:right w:val="single" w:sz="4" w:space="0" w:color="auto"/>
            </w:tcBorders>
          </w:tcPr>
          <w:p w:rsidR="004F7195" w:rsidRPr="003216E0" w:rsidRDefault="004F7195" w:rsidP="00E468C1">
            <w:pPr>
              <w:pStyle w:val="Default"/>
              <w:tabs>
                <w:tab w:val="left" w:pos="851"/>
              </w:tabs>
              <w:rPr>
                <w:sz w:val="22"/>
                <w:szCs w:val="22"/>
              </w:rPr>
            </w:pPr>
            <w:r w:rsidRPr="003216E0">
              <w:rPr>
                <w:sz w:val="22"/>
                <w:szCs w:val="22"/>
              </w:rPr>
              <w:t>Макро</w:t>
            </w:r>
            <w:r w:rsidRPr="003216E0">
              <w:rPr>
                <w:sz w:val="22"/>
                <w:szCs w:val="22"/>
              </w:rPr>
              <w:softHyphen/>
              <w:t>эконо</w:t>
            </w:r>
            <w:r w:rsidRPr="003216E0">
              <w:rPr>
                <w:sz w:val="22"/>
                <w:szCs w:val="22"/>
              </w:rPr>
              <w:softHyphen/>
              <w:t>мичес</w:t>
            </w:r>
            <w:r w:rsidRPr="003216E0">
              <w:rPr>
                <w:sz w:val="22"/>
                <w:szCs w:val="22"/>
              </w:rPr>
              <w:softHyphen/>
              <w:t>кие (финан</w:t>
            </w:r>
            <w:r w:rsidRPr="003216E0">
              <w:rPr>
                <w:sz w:val="22"/>
                <w:szCs w:val="22"/>
              </w:rPr>
              <w:softHyphen/>
              <w:t xml:space="preserve">совые) </w:t>
            </w:r>
          </w:p>
        </w:tc>
        <w:tc>
          <w:tcPr>
            <w:tcW w:w="0" w:type="auto"/>
            <w:tcBorders>
              <w:top w:val="single" w:sz="4" w:space="0" w:color="auto"/>
              <w:left w:val="single" w:sz="4" w:space="0" w:color="auto"/>
              <w:bottom w:val="single" w:sz="4" w:space="0" w:color="auto"/>
              <w:right w:val="single" w:sz="4" w:space="0" w:color="auto"/>
            </w:tcBorders>
          </w:tcPr>
          <w:p w:rsidR="004F7195" w:rsidRPr="003216E0" w:rsidRDefault="004F7195" w:rsidP="00E468C1">
            <w:pPr>
              <w:pStyle w:val="Default"/>
              <w:tabs>
                <w:tab w:val="left" w:pos="851"/>
              </w:tabs>
              <w:rPr>
                <w:sz w:val="22"/>
                <w:szCs w:val="22"/>
              </w:rPr>
            </w:pPr>
            <w:r w:rsidRPr="003216E0">
              <w:rPr>
                <w:sz w:val="22"/>
                <w:szCs w:val="22"/>
              </w:rPr>
              <w:t>Неблагоприят</w:t>
            </w:r>
            <w:r w:rsidRPr="003216E0">
              <w:rPr>
                <w:sz w:val="22"/>
                <w:szCs w:val="22"/>
              </w:rPr>
              <w:softHyphen/>
              <w:t>ное развитие экономических процессов в стране и в мире в ц</w:t>
            </w:r>
            <w:r w:rsidRPr="003216E0">
              <w:rPr>
                <w:sz w:val="22"/>
                <w:szCs w:val="22"/>
              </w:rPr>
              <w:t>е</w:t>
            </w:r>
            <w:r w:rsidRPr="003216E0">
              <w:rPr>
                <w:sz w:val="22"/>
                <w:szCs w:val="22"/>
              </w:rPr>
              <w:t>лом, при</w:t>
            </w:r>
            <w:r w:rsidRPr="003216E0">
              <w:rPr>
                <w:sz w:val="22"/>
                <w:szCs w:val="22"/>
              </w:rPr>
              <w:softHyphen/>
              <w:t xml:space="preserve">водящее к </w:t>
            </w:r>
          </w:p>
          <w:p w:rsidR="004F7195" w:rsidRPr="003216E0" w:rsidRDefault="004F7195" w:rsidP="00E468C1">
            <w:pPr>
              <w:pStyle w:val="Default"/>
              <w:tabs>
                <w:tab w:val="left" w:pos="851"/>
              </w:tabs>
              <w:rPr>
                <w:sz w:val="22"/>
                <w:szCs w:val="22"/>
              </w:rPr>
            </w:pPr>
            <w:r w:rsidRPr="003216E0">
              <w:rPr>
                <w:sz w:val="22"/>
                <w:szCs w:val="22"/>
              </w:rPr>
              <w:t>выпадению до</w:t>
            </w:r>
            <w:r w:rsidRPr="003216E0">
              <w:rPr>
                <w:sz w:val="22"/>
                <w:szCs w:val="22"/>
              </w:rPr>
              <w:softHyphen/>
              <w:t>ходов  бюджета городского поселения  или увеличе</w:t>
            </w:r>
            <w:r w:rsidRPr="003216E0">
              <w:rPr>
                <w:sz w:val="22"/>
                <w:szCs w:val="22"/>
              </w:rPr>
              <w:softHyphen/>
              <w:t>нию расходов и, как следст</w:t>
            </w:r>
            <w:r w:rsidRPr="003216E0">
              <w:rPr>
                <w:sz w:val="22"/>
                <w:szCs w:val="22"/>
              </w:rPr>
              <w:softHyphen/>
              <w:t>вие, к пере</w:t>
            </w:r>
            <w:r w:rsidRPr="003216E0">
              <w:rPr>
                <w:sz w:val="22"/>
                <w:szCs w:val="22"/>
              </w:rPr>
              <w:softHyphen/>
              <w:t>смотру финан</w:t>
            </w:r>
            <w:r w:rsidRPr="003216E0">
              <w:rPr>
                <w:sz w:val="22"/>
                <w:szCs w:val="22"/>
              </w:rPr>
              <w:softHyphen/>
              <w:t>сирования ра</w:t>
            </w:r>
            <w:r w:rsidRPr="003216E0">
              <w:rPr>
                <w:sz w:val="22"/>
                <w:szCs w:val="22"/>
              </w:rPr>
              <w:softHyphen/>
              <w:t>нее принятых расходных обя</w:t>
            </w:r>
            <w:r w:rsidRPr="003216E0">
              <w:rPr>
                <w:sz w:val="22"/>
                <w:szCs w:val="22"/>
              </w:rPr>
              <w:softHyphen/>
              <w:t>зательств на реализацию мероприятий муниципальной програ</w:t>
            </w:r>
            <w:r w:rsidRPr="003216E0">
              <w:rPr>
                <w:sz w:val="22"/>
                <w:szCs w:val="22"/>
              </w:rPr>
              <w:t>м</w:t>
            </w:r>
            <w:r w:rsidRPr="003216E0">
              <w:rPr>
                <w:sz w:val="22"/>
                <w:szCs w:val="22"/>
              </w:rPr>
              <w:t>мы</w:t>
            </w:r>
          </w:p>
        </w:tc>
        <w:tc>
          <w:tcPr>
            <w:tcW w:w="3127" w:type="dxa"/>
            <w:tcBorders>
              <w:top w:val="single" w:sz="4" w:space="0" w:color="auto"/>
              <w:left w:val="single" w:sz="4" w:space="0" w:color="auto"/>
              <w:bottom w:val="single" w:sz="4" w:space="0" w:color="auto"/>
              <w:right w:val="single" w:sz="4" w:space="0" w:color="auto"/>
            </w:tcBorders>
          </w:tcPr>
          <w:p w:rsidR="004F7195" w:rsidRPr="003216E0" w:rsidRDefault="004F7195" w:rsidP="00E468C1">
            <w:pPr>
              <w:widowControl w:val="0"/>
              <w:tabs>
                <w:tab w:val="left" w:pos="851"/>
              </w:tabs>
              <w:autoSpaceDE w:val="0"/>
              <w:autoSpaceDN w:val="0"/>
              <w:adjustRightInd w:val="0"/>
              <w:rPr>
                <w:sz w:val="22"/>
                <w:szCs w:val="22"/>
              </w:rPr>
            </w:pPr>
            <w:r w:rsidRPr="003216E0">
              <w:rPr>
                <w:sz w:val="22"/>
                <w:szCs w:val="22"/>
              </w:rPr>
              <w:t>Привлечение средств на реа</w:t>
            </w:r>
            <w:r w:rsidRPr="003216E0">
              <w:rPr>
                <w:sz w:val="22"/>
                <w:szCs w:val="22"/>
              </w:rPr>
              <w:softHyphen/>
              <w:t>лизацию мероприятий муниципальной программы из вышестоящего бюджета</w:t>
            </w:r>
          </w:p>
          <w:p w:rsidR="004F7195" w:rsidRPr="003216E0" w:rsidRDefault="004F7195" w:rsidP="00E468C1">
            <w:pPr>
              <w:widowControl w:val="0"/>
              <w:tabs>
                <w:tab w:val="left" w:pos="851"/>
              </w:tabs>
              <w:autoSpaceDE w:val="0"/>
              <w:autoSpaceDN w:val="0"/>
              <w:adjustRightInd w:val="0"/>
              <w:rPr>
                <w:sz w:val="22"/>
                <w:szCs w:val="22"/>
              </w:rPr>
            </w:pPr>
          </w:p>
          <w:p w:rsidR="004F7195" w:rsidRPr="003216E0" w:rsidRDefault="004F7195" w:rsidP="00E468C1">
            <w:pPr>
              <w:tabs>
                <w:tab w:val="left" w:pos="851"/>
              </w:tabs>
              <w:rPr>
                <w:sz w:val="22"/>
                <w:szCs w:val="22"/>
              </w:rPr>
            </w:pPr>
            <w:r w:rsidRPr="003216E0">
              <w:rPr>
                <w:sz w:val="22"/>
                <w:szCs w:val="22"/>
              </w:rPr>
              <w:t>Мониторинг результативности мероприятий муниципальной программы и эффективности использова</w:t>
            </w:r>
            <w:r w:rsidRPr="003216E0">
              <w:rPr>
                <w:sz w:val="22"/>
                <w:szCs w:val="22"/>
              </w:rPr>
              <w:softHyphen/>
              <w:t>ния бюджетных средств, на</w:t>
            </w:r>
            <w:r w:rsidRPr="003216E0">
              <w:rPr>
                <w:sz w:val="22"/>
                <w:szCs w:val="22"/>
              </w:rPr>
              <w:softHyphen/>
              <w:t>правляемых на реализацию муниципальной программы</w:t>
            </w:r>
          </w:p>
          <w:p w:rsidR="004F7195" w:rsidRPr="003216E0" w:rsidRDefault="004F7195" w:rsidP="00E468C1">
            <w:pPr>
              <w:tabs>
                <w:tab w:val="left" w:pos="851"/>
              </w:tabs>
              <w:rPr>
                <w:sz w:val="22"/>
                <w:szCs w:val="22"/>
              </w:rPr>
            </w:pPr>
          </w:p>
          <w:p w:rsidR="004F7195" w:rsidRPr="003216E0" w:rsidRDefault="004F7195" w:rsidP="00E468C1">
            <w:pPr>
              <w:widowControl w:val="0"/>
              <w:tabs>
                <w:tab w:val="left" w:pos="851"/>
              </w:tabs>
              <w:autoSpaceDE w:val="0"/>
              <w:autoSpaceDN w:val="0"/>
              <w:adjustRightInd w:val="0"/>
              <w:rPr>
                <w:sz w:val="22"/>
                <w:szCs w:val="22"/>
              </w:rPr>
            </w:pPr>
            <w:r w:rsidRPr="003216E0">
              <w:rPr>
                <w:sz w:val="22"/>
                <w:szCs w:val="22"/>
              </w:rPr>
              <w:t>Рациональное использование имеющихся финансовых средств (обеспечение экономии бюджетных средств при осуществлении муниципального заказа в рамках реализации мероприятий муниципальной программы)</w:t>
            </w:r>
          </w:p>
        </w:tc>
        <w:tc>
          <w:tcPr>
            <w:tcW w:w="3723" w:type="dxa"/>
            <w:tcBorders>
              <w:top w:val="single" w:sz="4" w:space="0" w:color="auto"/>
              <w:left w:val="single" w:sz="4" w:space="0" w:color="auto"/>
              <w:bottom w:val="single" w:sz="4" w:space="0" w:color="auto"/>
              <w:right w:val="single" w:sz="4" w:space="0" w:color="auto"/>
            </w:tcBorders>
          </w:tcPr>
          <w:p w:rsidR="004F7195" w:rsidRPr="004F7195" w:rsidRDefault="004F7195" w:rsidP="00E468C1">
            <w:pPr>
              <w:tabs>
                <w:tab w:val="left" w:pos="851"/>
              </w:tabs>
              <w:rPr>
                <w:sz w:val="24"/>
              </w:rPr>
            </w:pPr>
            <w:r w:rsidRPr="004F7195">
              <w:rPr>
                <w:sz w:val="24"/>
              </w:rPr>
              <w:t>Корректировка муниципальной программы в со</w:t>
            </w:r>
            <w:r w:rsidRPr="004F7195">
              <w:rPr>
                <w:sz w:val="24"/>
              </w:rPr>
              <w:softHyphen/>
              <w:t>ответствии с фактическим уровнем финан</w:t>
            </w:r>
            <w:r w:rsidRPr="004F7195">
              <w:rPr>
                <w:sz w:val="24"/>
              </w:rPr>
              <w:softHyphen/>
              <w:t>сирования и пе</w:t>
            </w:r>
            <w:r w:rsidRPr="004F7195">
              <w:rPr>
                <w:sz w:val="24"/>
              </w:rPr>
              <w:softHyphen/>
              <w:t>рераспределение средств между наиболее приоритетными направлениями муниципальной  программы, сокращение объемов финансирования менее приоритетных направлений муниципальной программы</w:t>
            </w:r>
          </w:p>
        </w:tc>
      </w:tr>
      <w:tr w:rsidR="004F7195" w:rsidRPr="004F7195" w:rsidTr="00E468C1">
        <w:trPr>
          <w:trHeight w:val="98"/>
        </w:trPr>
        <w:tc>
          <w:tcPr>
            <w:tcW w:w="9570" w:type="dxa"/>
            <w:gridSpan w:val="4"/>
            <w:tcBorders>
              <w:top w:val="single" w:sz="4" w:space="0" w:color="auto"/>
              <w:left w:val="single" w:sz="4" w:space="0" w:color="auto"/>
              <w:bottom w:val="single" w:sz="4" w:space="0" w:color="auto"/>
              <w:right w:val="single" w:sz="4" w:space="0" w:color="auto"/>
            </w:tcBorders>
          </w:tcPr>
          <w:p w:rsidR="004F7195" w:rsidRPr="003216E0" w:rsidRDefault="004F7195" w:rsidP="00E468C1">
            <w:pPr>
              <w:pStyle w:val="Default"/>
              <w:tabs>
                <w:tab w:val="left" w:pos="851"/>
              </w:tabs>
              <w:spacing w:before="120" w:after="120"/>
              <w:jc w:val="center"/>
              <w:rPr>
                <w:bCs/>
                <w:sz w:val="22"/>
                <w:szCs w:val="22"/>
              </w:rPr>
            </w:pPr>
            <w:r w:rsidRPr="003216E0">
              <w:rPr>
                <w:bCs/>
                <w:sz w:val="22"/>
                <w:szCs w:val="22"/>
              </w:rPr>
              <w:t>Внутренние риски</w:t>
            </w:r>
          </w:p>
        </w:tc>
      </w:tr>
      <w:tr w:rsidR="004F7195" w:rsidRPr="004F7195" w:rsidTr="00E468C1">
        <w:trPr>
          <w:trHeight w:val="480"/>
        </w:trPr>
        <w:tc>
          <w:tcPr>
            <w:tcW w:w="0" w:type="auto"/>
            <w:tcBorders>
              <w:top w:val="single" w:sz="4" w:space="0" w:color="auto"/>
              <w:left w:val="single" w:sz="4" w:space="0" w:color="auto"/>
              <w:bottom w:val="single" w:sz="4" w:space="0" w:color="auto"/>
              <w:right w:val="single" w:sz="4" w:space="0" w:color="auto"/>
            </w:tcBorders>
          </w:tcPr>
          <w:p w:rsidR="004F7195" w:rsidRPr="003216E0" w:rsidRDefault="004F7195" w:rsidP="00E468C1">
            <w:pPr>
              <w:pStyle w:val="Default"/>
              <w:tabs>
                <w:tab w:val="left" w:pos="851"/>
              </w:tabs>
              <w:rPr>
                <w:sz w:val="22"/>
                <w:szCs w:val="22"/>
              </w:rPr>
            </w:pPr>
            <w:r w:rsidRPr="003216E0">
              <w:rPr>
                <w:sz w:val="22"/>
                <w:szCs w:val="22"/>
              </w:rPr>
              <w:t>Ресурс</w:t>
            </w:r>
            <w:r w:rsidRPr="003216E0">
              <w:rPr>
                <w:sz w:val="22"/>
                <w:szCs w:val="22"/>
              </w:rPr>
              <w:softHyphen/>
              <w:t>ные (кадро</w:t>
            </w:r>
            <w:r w:rsidRPr="003216E0">
              <w:rPr>
                <w:sz w:val="22"/>
                <w:szCs w:val="22"/>
              </w:rPr>
              <w:softHyphen/>
              <w:t>вые)</w:t>
            </w:r>
          </w:p>
        </w:tc>
        <w:tc>
          <w:tcPr>
            <w:tcW w:w="0" w:type="auto"/>
            <w:tcBorders>
              <w:top w:val="single" w:sz="4" w:space="0" w:color="auto"/>
              <w:left w:val="single" w:sz="4" w:space="0" w:color="auto"/>
              <w:bottom w:val="single" w:sz="4" w:space="0" w:color="auto"/>
              <w:right w:val="single" w:sz="4" w:space="0" w:color="auto"/>
            </w:tcBorders>
          </w:tcPr>
          <w:p w:rsidR="004F7195" w:rsidRPr="003216E0" w:rsidRDefault="004F7195" w:rsidP="00E468C1">
            <w:pPr>
              <w:pStyle w:val="Default"/>
              <w:tabs>
                <w:tab w:val="left" w:pos="851"/>
              </w:tabs>
              <w:rPr>
                <w:sz w:val="22"/>
                <w:szCs w:val="22"/>
              </w:rPr>
            </w:pPr>
            <w:r w:rsidRPr="003216E0">
              <w:rPr>
                <w:sz w:val="22"/>
                <w:szCs w:val="22"/>
              </w:rPr>
              <w:t>Недостаточная квалификация специалистов, исполняющих мероприятия муниципальной програ</w:t>
            </w:r>
            <w:r w:rsidRPr="003216E0">
              <w:rPr>
                <w:sz w:val="22"/>
                <w:szCs w:val="22"/>
              </w:rPr>
              <w:t>м</w:t>
            </w:r>
            <w:r w:rsidRPr="003216E0">
              <w:rPr>
                <w:sz w:val="22"/>
                <w:szCs w:val="22"/>
              </w:rPr>
              <w:t>мы</w:t>
            </w:r>
          </w:p>
        </w:tc>
        <w:tc>
          <w:tcPr>
            <w:tcW w:w="3127" w:type="dxa"/>
            <w:tcBorders>
              <w:top w:val="single" w:sz="4" w:space="0" w:color="auto"/>
              <w:left w:val="single" w:sz="4" w:space="0" w:color="auto"/>
              <w:bottom w:val="single" w:sz="4" w:space="0" w:color="auto"/>
              <w:right w:val="single" w:sz="4" w:space="0" w:color="auto"/>
            </w:tcBorders>
          </w:tcPr>
          <w:p w:rsidR="004F7195" w:rsidRPr="003216E0" w:rsidRDefault="004F7195" w:rsidP="00E468C1">
            <w:pPr>
              <w:widowControl w:val="0"/>
              <w:tabs>
                <w:tab w:val="left" w:pos="851"/>
              </w:tabs>
              <w:autoSpaceDE w:val="0"/>
              <w:autoSpaceDN w:val="0"/>
              <w:adjustRightInd w:val="0"/>
              <w:rPr>
                <w:sz w:val="22"/>
                <w:szCs w:val="22"/>
              </w:rPr>
            </w:pPr>
            <w:r w:rsidRPr="003216E0">
              <w:rPr>
                <w:sz w:val="22"/>
                <w:szCs w:val="22"/>
              </w:rPr>
              <w:t>Назначение постоянных от</w:t>
            </w:r>
            <w:r w:rsidRPr="003216E0">
              <w:rPr>
                <w:sz w:val="22"/>
                <w:szCs w:val="22"/>
              </w:rPr>
              <w:softHyphen/>
              <w:t>ветственных исполнителей с обеспечением возможности их полноценного участия в реализации мероприятий муниципальной программы</w:t>
            </w:r>
          </w:p>
          <w:p w:rsidR="004F7195" w:rsidRPr="003216E0" w:rsidRDefault="004F7195" w:rsidP="00E468C1">
            <w:pPr>
              <w:widowControl w:val="0"/>
              <w:tabs>
                <w:tab w:val="left" w:pos="851"/>
              </w:tabs>
              <w:autoSpaceDE w:val="0"/>
              <w:autoSpaceDN w:val="0"/>
              <w:adjustRightInd w:val="0"/>
              <w:rPr>
                <w:sz w:val="22"/>
                <w:szCs w:val="22"/>
              </w:rPr>
            </w:pPr>
          </w:p>
          <w:p w:rsidR="004F7195" w:rsidRPr="003216E0" w:rsidRDefault="004F7195" w:rsidP="00E468C1">
            <w:pPr>
              <w:widowControl w:val="0"/>
              <w:tabs>
                <w:tab w:val="left" w:pos="851"/>
              </w:tabs>
              <w:autoSpaceDE w:val="0"/>
              <w:autoSpaceDN w:val="0"/>
              <w:adjustRightInd w:val="0"/>
              <w:rPr>
                <w:sz w:val="22"/>
                <w:szCs w:val="22"/>
              </w:rPr>
            </w:pPr>
            <w:r w:rsidRPr="003216E0">
              <w:rPr>
                <w:sz w:val="22"/>
                <w:szCs w:val="22"/>
              </w:rPr>
              <w:t>Повышение квалификации исполни</w:t>
            </w:r>
            <w:r w:rsidRPr="003216E0">
              <w:rPr>
                <w:sz w:val="22"/>
                <w:szCs w:val="22"/>
              </w:rPr>
              <w:softHyphen/>
              <w:t>телей мероприятий муниципальной программы (прове</w:t>
            </w:r>
            <w:r w:rsidRPr="003216E0">
              <w:rPr>
                <w:sz w:val="22"/>
                <w:szCs w:val="22"/>
              </w:rPr>
              <w:softHyphen/>
              <w:t xml:space="preserve">дение обучений, семинаров, обеспечение им открытого доступа к методическим и </w:t>
            </w:r>
            <w:r w:rsidRPr="003216E0">
              <w:rPr>
                <w:sz w:val="22"/>
                <w:szCs w:val="22"/>
              </w:rPr>
              <w:lastRenderedPageBreak/>
              <w:t>информационным материа</w:t>
            </w:r>
            <w:r w:rsidRPr="003216E0">
              <w:rPr>
                <w:sz w:val="22"/>
                <w:szCs w:val="22"/>
              </w:rPr>
              <w:softHyphen/>
              <w:t>лам)</w:t>
            </w:r>
          </w:p>
          <w:p w:rsidR="004F7195" w:rsidRPr="003216E0" w:rsidRDefault="004F7195" w:rsidP="00E468C1">
            <w:pPr>
              <w:widowControl w:val="0"/>
              <w:tabs>
                <w:tab w:val="left" w:pos="851"/>
              </w:tabs>
              <w:autoSpaceDE w:val="0"/>
              <w:autoSpaceDN w:val="0"/>
              <w:adjustRightInd w:val="0"/>
              <w:rPr>
                <w:sz w:val="22"/>
                <w:szCs w:val="22"/>
              </w:rPr>
            </w:pPr>
          </w:p>
          <w:p w:rsidR="004F7195" w:rsidRPr="003216E0" w:rsidRDefault="004F7195" w:rsidP="00E468C1">
            <w:pPr>
              <w:widowControl w:val="0"/>
              <w:tabs>
                <w:tab w:val="left" w:pos="851"/>
              </w:tabs>
              <w:autoSpaceDE w:val="0"/>
              <w:autoSpaceDN w:val="0"/>
              <w:adjustRightInd w:val="0"/>
              <w:rPr>
                <w:sz w:val="22"/>
                <w:szCs w:val="22"/>
              </w:rPr>
            </w:pPr>
            <w:r w:rsidRPr="003216E0">
              <w:rPr>
                <w:sz w:val="22"/>
                <w:szCs w:val="22"/>
              </w:rPr>
              <w:t>Привлечение к реализации мероприятий муниципальной программы представите</w:t>
            </w:r>
            <w:r w:rsidRPr="003216E0">
              <w:rPr>
                <w:sz w:val="22"/>
                <w:szCs w:val="22"/>
              </w:rPr>
              <w:softHyphen/>
              <w:t>лей общественных и научных о</w:t>
            </w:r>
            <w:r w:rsidR="00A83DD2" w:rsidRPr="003216E0">
              <w:rPr>
                <w:sz w:val="22"/>
                <w:szCs w:val="22"/>
              </w:rPr>
              <w:t>рганизаций</w:t>
            </w:r>
          </w:p>
        </w:tc>
        <w:tc>
          <w:tcPr>
            <w:tcW w:w="3723" w:type="dxa"/>
            <w:tcBorders>
              <w:top w:val="single" w:sz="4" w:space="0" w:color="auto"/>
              <w:left w:val="single" w:sz="4" w:space="0" w:color="auto"/>
              <w:bottom w:val="single" w:sz="4" w:space="0" w:color="auto"/>
              <w:right w:val="single" w:sz="4" w:space="0" w:color="auto"/>
            </w:tcBorders>
          </w:tcPr>
          <w:p w:rsidR="004F7195" w:rsidRPr="004F7195" w:rsidRDefault="004F7195" w:rsidP="00E468C1">
            <w:pPr>
              <w:pStyle w:val="Default"/>
              <w:tabs>
                <w:tab w:val="left" w:pos="851"/>
              </w:tabs>
            </w:pPr>
            <w:r w:rsidRPr="004F7195">
              <w:lastRenderedPageBreak/>
              <w:t>Ротация или за</w:t>
            </w:r>
            <w:r w:rsidRPr="004F7195">
              <w:softHyphen/>
              <w:t>мена исполни</w:t>
            </w:r>
            <w:r w:rsidRPr="004F7195">
              <w:softHyphen/>
              <w:t>телей мероприя</w:t>
            </w:r>
            <w:r w:rsidRPr="004F7195">
              <w:softHyphen/>
              <w:t>тий муниц</w:t>
            </w:r>
            <w:r w:rsidRPr="004F7195">
              <w:t>и</w:t>
            </w:r>
            <w:r w:rsidRPr="004F7195">
              <w:t>пальной про</w:t>
            </w:r>
            <w:r w:rsidRPr="004F7195">
              <w:softHyphen/>
              <w:t>граммы</w:t>
            </w:r>
          </w:p>
        </w:tc>
      </w:tr>
    </w:tbl>
    <w:p w:rsidR="004F7195" w:rsidRDefault="004F7195" w:rsidP="004F7195">
      <w:pPr>
        <w:jc w:val="both"/>
      </w:pPr>
    </w:p>
    <w:p w:rsidR="004F7195" w:rsidRPr="003216E0" w:rsidRDefault="00AA16DF" w:rsidP="007B12D0">
      <w:pPr>
        <w:pStyle w:val="ConsPlusNormal"/>
        <w:widowControl/>
        <w:ind w:firstLine="708"/>
        <w:outlineLvl w:val="1"/>
        <w:rPr>
          <w:rFonts w:ascii="Times New Roman" w:hAnsi="Times New Roman" w:cs="Times New Roman"/>
          <w:b/>
          <w:bCs/>
          <w:sz w:val="22"/>
          <w:szCs w:val="22"/>
        </w:rPr>
      </w:pPr>
      <w:r>
        <w:rPr>
          <w:rFonts w:ascii="Times New Roman" w:hAnsi="Times New Roman" w:cs="Times New Roman"/>
          <w:b/>
          <w:bCs/>
          <w:sz w:val="22"/>
          <w:szCs w:val="22"/>
          <w:lang w:val="en-US"/>
        </w:rPr>
        <w:t>III</w:t>
      </w:r>
      <w:r w:rsidR="004F7195" w:rsidRPr="003216E0">
        <w:rPr>
          <w:rFonts w:ascii="Times New Roman" w:hAnsi="Times New Roman" w:cs="Times New Roman"/>
          <w:b/>
          <w:bCs/>
          <w:sz w:val="22"/>
          <w:szCs w:val="22"/>
        </w:rPr>
        <w:t>. Механизм управления реализацией муниципальной программы</w:t>
      </w:r>
    </w:p>
    <w:p w:rsidR="00BE793C" w:rsidRPr="003216E0" w:rsidRDefault="00D02187" w:rsidP="007B12D0">
      <w:pPr>
        <w:spacing w:before="100" w:beforeAutospacing="1" w:after="100" w:afterAutospacing="1"/>
        <w:ind w:firstLine="708"/>
        <w:jc w:val="both"/>
        <w:rPr>
          <w:sz w:val="22"/>
          <w:szCs w:val="22"/>
        </w:rPr>
      </w:pPr>
      <w:r w:rsidRPr="003216E0">
        <w:rPr>
          <w:sz w:val="22"/>
          <w:szCs w:val="22"/>
        </w:rPr>
        <w:t xml:space="preserve">Мониторинг хода реализации муниципальной программы осуществляет заместитель Главы Администрации городского поселения. Результаты мониторинга и оценки выполнения целевых показателей ежегодно до </w:t>
      </w:r>
      <w:r w:rsidR="00EE031B" w:rsidRPr="003216E0">
        <w:rPr>
          <w:sz w:val="22"/>
          <w:szCs w:val="22"/>
        </w:rPr>
        <w:t>15 апреля</w:t>
      </w:r>
      <w:r w:rsidRPr="003216E0">
        <w:rPr>
          <w:sz w:val="22"/>
          <w:szCs w:val="22"/>
        </w:rPr>
        <w:t xml:space="preserve"> года, следующего за отчетным, докладываются Главе администрации городского поселения</w:t>
      </w:r>
      <w:r w:rsidR="00EE031B" w:rsidRPr="003216E0">
        <w:rPr>
          <w:sz w:val="22"/>
          <w:szCs w:val="22"/>
        </w:rPr>
        <w:t>, осуществляющим координацию деятельности муниципальных программ.</w:t>
      </w:r>
      <w:r w:rsidRPr="003216E0">
        <w:rPr>
          <w:sz w:val="22"/>
          <w:szCs w:val="22"/>
        </w:rPr>
        <w:t xml:space="preserve"> </w:t>
      </w:r>
      <w:r w:rsidR="00D23F90" w:rsidRPr="003216E0">
        <w:rPr>
          <w:sz w:val="22"/>
          <w:szCs w:val="22"/>
        </w:rPr>
        <w:t>Ответственный исполнитель муниципальной программы до 20 июля текущего года и до 01 марта года, следующего за отчетным, готовит полугодовой и годовой отчеты о ходе реализации муниципальной программы и обеспечивает их согласование с Главой Администрации городского поселения. К отчету прилагается пояснительная записка. В случае невыполнения запланированных мероприятий и целевых показателей программы в пояснительной записке указываются сведения о причинах невыполнения, а также информация о причинах неполного освоения финансовых средств.</w:t>
      </w:r>
    </w:p>
    <w:p w:rsidR="00166786" w:rsidRPr="00166786" w:rsidRDefault="009D601A" w:rsidP="00B23E1C">
      <w:pPr>
        <w:spacing w:before="100" w:beforeAutospacing="1" w:after="100" w:afterAutospacing="1"/>
        <w:ind w:firstLine="708"/>
        <w:rPr>
          <w:b/>
          <w:sz w:val="24"/>
        </w:rPr>
      </w:pPr>
      <w:r>
        <w:rPr>
          <w:b/>
          <w:sz w:val="24"/>
          <w:lang w:val="en-US"/>
        </w:rPr>
        <w:t>IV</w:t>
      </w:r>
      <w:r w:rsidR="00166786" w:rsidRPr="00166786">
        <w:rPr>
          <w:b/>
          <w:sz w:val="24"/>
        </w:rPr>
        <w:t>. Мероприятия муниципальной программы</w:t>
      </w:r>
    </w:p>
    <w:tbl>
      <w:tblPr>
        <w:tblW w:w="508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1"/>
        <w:gridCol w:w="1995"/>
        <w:gridCol w:w="1416"/>
        <w:gridCol w:w="992"/>
        <w:gridCol w:w="1134"/>
        <w:gridCol w:w="1276"/>
        <w:gridCol w:w="734"/>
        <w:gridCol w:w="45"/>
        <w:gridCol w:w="824"/>
        <w:gridCol w:w="45"/>
        <w:gridCol w:w="649"/>
      </w:tblGrid>
      <w:tr w:rsidR="00166786" w:rsidRPr="00166786" w:rsidTr="009C225B">
        <w:tc>
          <w:tcPr>
            <w:tcW w:w="324" w:type="pct"/>
            <w:vMerge w:val="restart"/>
          </w:tcPr>
          <w:p w:rsidR="00166786" w:rsidRPr="00B510FA" w:rsidRDefault="00166786" w:rsidP="00E468C1">
            <w:pPr>
              <w:spacing w:before="100" w:beforeAutospacing="1" w:after="100" w:afterAutospacing="1"/>
              <w:jc w:val="center"/>
              <w:rPr>
                <w:sz w:val="20"/>
                <w:szCs w:val="20"/>
              </w:rPr>
            </w:pPr>
            <w:r w:rsidRPr="00B510FA">
              <w:rPr>
                <w:sz w:val="20"/>
                <w:szCs w:val="20"/>
              </w:rPr>
              <w:t>№</w:t>
            </w:r>
          </w:p>
          <w:p w:rsidR="00166786" w:rsidRPr="00B510FA" w:rsidRDefault="00166786" w:rsidP="00E468C1">
            <w:pPr>
              <w:spacing w:before="100" w:beforeAutospacing="1" w:after="100" w:afterAutospacing="1"/>
              <w:jc w:val="center"/>
              <w:rPr>
                <w:sz w:val="20"/>
                <w:szCs w:val="20"/>
              </w:rPr>
            </w:pPr>
            <w:r w:rsidRPr="00B510FA">
              <w:rPr>
                <w:sz w:val="20"/>
                <w:szCs w:val="20"/>
              </w:rPr>
              <w:t>п/п</w:t>
            </w:r>
          </w:p>
        </w:tc>
        <w:tc>
          <w:tcPr>
            <w:tcW w:w="1024" w:type="pct"/>
            <w:vMerge w:val="restart"/>
          </w:tcPr>
          <w:p w:rsidR="00166786" w:rsidRPr="00B510FA" w:rsidRDefault="00166786" w:rsidP="00E468C1">
            <w:pPr>
              <w:spacing w:before="100" w:beforeAutospacing="1" w:after="100" w:afterAutospacing="1"/>
              <w:jc w:val="center"/>
              <w:rPr>
                <w:sz w:val="20"/>
                <w:szCs w:val="20"/>
              </w:rPr>
            </w:pPr>
            <w:r w:rsidRPr="00B510FA">
              <w:rPr>
                <w:sz w:val="20"/>
                <w:szCs w:val="20"/>
              </w:rPr>
              <w:t>Наименование мероприятия</w:t>
            </w:r>
          </w:p>
        </w:tc>
        <w:tc>
          <w:tcPr>
            <w:tcW w:w="727" w:type="pct"/>
            <w:vMerge w:val="restart"/>
          </w:tcPr>
          <w:p w:rsidR="00166786" w:rsidRPr="00B510FA" w:rsidRDefault="00E7282E" w:rsidP="00E468C1">
            <w:pPr>
              <w:spacing w:before="100" w:beforeAutospacing="1" w:after="100" w:afterAutospacing="1"/>
              <w:jc w:val="center"/>
              <w:rPr>
                <w:sz w:val="20"/>
                <w:szCs w:val="20"/>
              </w:rPr>
            </w:pPr>
            <w:r w:rsidRPr="00B510FA">
              <w:rPr>
                <w:sz w:val="20"/>
                <w:szCs w:val="20"/>
              </w:rPr>
              <w:t>Испо</w:t>
            </w:r>
            <w:r w:rsidR="00D579C8" w:rsidRPr="00B510FA">
              <w:rPr>
                <w:sz w:val="20"/>
                <w:szCs w:val="20"/>
              </w:rPr>
              <w:t>л</w:t>
            </w:r>
            <w:r w:rsidRPr="00B510FA">
              <w:rPr>
                <w:sz w:val="20"/>
                <w:szCs w:val="20"/>
              </w:rPr>
              <w:t>нитель</w:t>
            </w:r>
          </w:p>
        </w:tc>
        <w:tc>
          <w:tcPr>
            <w:tcW w:w="509" w:type="pct"/>
            <w:vMerge w:val="restart"/>
          </w:tcPr>
          <w:p w:rsidR="00166786" w:rsidRPr="00B510FA" w:rsidRDefault="00166786" w:rsidP="00E468C1">
            <w:pPr>
              <w:jc w:val="center"/>
              <w:rPr>
                <w:sz w:val="20"/>
                <w:szCs w:val="20"/>
              </w:rPr>
            </w:pPr>
            <w:r w:rsidRPr="00B510FA">
              <w:rPr>
                <w:sz w:val="20"/>
                <w:szCs w:val="20"/>
              </w:rPr>
              <w:t>Срок</w:t>
            </w:r>
          </w:p>
          <w:p w:rsidR="00166786" w:rsidRPr="00B510FA" w:rsidRDefault="00166786" w:rsidP="00E468C1">
            <w:pPr>
              <w:jc w:val="center"/>
              <w:rPr>
                <w:sz w:val="20"/>
                <w:szCs w:val="20"/>
              </w:rPr>
            </w:pPr>
            <w:r w:rsidRPr="00B510FA">
              <w:rPr>
                <w:sz w:val="20"/>
                <w:szCs w:val="20"/>
              </w:rPr>
              <w:t>реализа-</w:t>
            </w:r>
          </w:p>
          <w:p w:rsidR="00166786" w:rsidRPr="00B510FA" w:rsidRDefault="00166786" w:rsidP="00E468C1">
            <w:pPr>
              <w:ind w:left="252" w:hanging="180"/>
              <w:jc w:val="center"/>
              <w:rPr>
                <w:sz w:val="20"/>
                <w:szCs w:val="20"/>
              </w:rPr>
            </w:pPr>
            <w:r w:rsidRPr="00B510FA">
              <w:rPr>
                <w:sz w:val="20"/>
                <w:szCs w:val="20"/>
              </w:rPr>
              <w:t>ции</w:t>
            </w:r>
          </w:p>
        </w:tc>
        <w:tc>
          <w:tcPr>
            <w:tcW w:w="582" w:type="pct"/>
            <w:vMerge w:val="restart"/>
          </w:tcPr>
          <w:p w:rsidR="00166786" w:rsidRPr="00B510FA" w:rsidRDefault="00166786" w:rsidP="00E468C1">
            <w:pPr>
              <w:jc w:val="center"/>
              <w:rPr>
                <w:sz w:val="20"/>
                <w:szCs w:val="20"/>
              </w:rPr>
            </w:pPr>
            <w:r w:rsidRPr="00B510FA">
              <w:rPr>
                <w:sz w:val="20"/>
                <w:szCs w:val="20"/>
              </w:rPr>
              <w:t xml:space="preserve">Целевой </w:t>
            </w:r>
          </w:p>
          <w:p w:rsidR="00166786" w:rsidRPr="00B510FA" w:rsidRDefault="00166786" w:rsidP="00E468C1">
            <w:pPr>
              <w:jc w:val="center"/>
              <w:rPr>
                <w:sz w:val="20"/>
                <w:szCs w:val="20"/>
              </w:rPr>
            </w:pPr>
            <w:r w:rsidRPr="00B510FA">
              <w:rPr>
                <w:sz w:val="20"/>
                <w:szCs w:val="20"/>
              </w:rPr>
              <w:t>показатель</w:t>
            </w:r>
          </w:p>
          <w:p w:rsidR="00166786" w:rsidRPr="00B510FA" w:rsidRDefault="00166786" w:rsidP="00E468C1">
            <w:pPr>
              <w:jc w:val="center"/>
              <w:rPr>
                <w:sz w:val="20"/>
                <w:szCs w:val="20"/>
              </w:rPr>
            </w:pPr>
            <w:r w:rsidRPr="00B510FA">
              <w:rPr>
                <w:sz w:val="20"/>
                <w:szCs w:val="20"/>
              </w:rPr>
              <w:t>(номер целевого показателя из паспорта муниципальной программы)</w:t>
            </w:r>
          </w:p>
        </w:tc>
        <w:tc>
          <w:tcPr>
            <w:tcW w:w="655" w:type="pct"/>
            <w:vMerge w:val="restart"/>
          </w:tcPr>
          <w:p w:rsidR="00166786" w:rsidRPr="00B510FA" w:rsidRDefault="00166786" w:rsidP="00E468C1">
            <w:pPr>
              <w:jc w:val="center"/>
              <w:rPr>
                <w:sz w:val="20"/>
                <w:szCs w:val="20"/>
              </w:rPr>
            </w:pPr>
            <w:r w:rsidRPr="00B510FA">
              <w:rPr>
                <w:sz w:val="20"/>
                <w:szCs w:val="20"/>
              </w:rPr>
              <w:t>Источник</w:t>
            </w:r>
          </w:p>
          <w:p w:rsidR="00166786" w:rsidRPr="00B510FA" w:rsidRDefault="00166786" w:rsidP="00E468C1">
            <w:pPr>
              <w:jc w:val="center"/>
              <w:rPr>
                <w:sz w:val="20"/>
                <w:szCs w:val="20"/>
              </w:rPr>
            </w:pPr>
            <w:r w:rsidRPr="00B510FA">
              <w:rPr>
                <w:sz w:val="20"/>
                <w:szCs w:val="20"/>
              </w:rPr>
              <w:t>финансирования</w:t>
            </w:r>
          </w:p>
        </w:tc>
        <w:tc>
          <w:tcPr>
            <w:tcW w:w="1179" w:type="pct"/>
            <w:gridSpan w:val="5"/>
          </w:tcPr>
          <w:p w:rsidR="00166786" w:rsidRPr="00B510FA" w:rsidRDefault="00166786" w:rsidP="00E468C1">
            <w:pPr>
              <w:spacing w:before="100" w:beforeAutospacing="1" w:after="100" w:afterAutospacing="1"/>
              <w:jc w:val="center"/>
              <w:rPr>
                <w:sz w:val="20"/>
                <w:szCs w:val="20"/>
              </w:rPr>
            </w:pPr>
            <w:r w:rsidRPr="00B510FA">
              <w:rPr>
                <w:sz w:val="20"/>
                <w:szCs w:val="20"/>
              </w:rPr>
              <w:t>Объем финансирования по годам (руб.)</w:t>
            </w:r>
          </w:p>
        </w:tc>
      </w:tr>
      <w:tr w:rsidR="009C225B" w:rsidRPr="00166786" w:rsidTr="009C225B">
        <w:tc>
          <w:tcPr>
            <w:tcW w:w="324" w:type="pct"/>
            <w:vMerge/>
          </w:tcPr>
          <w:p w:rsidR="009C225B" w:rsidRPr="00B510FA" w:rsidRDefault="009C225B" w:rsidP="00E468C1">
            <w:pPr>
              <w:spacing w:before="100" w:beforeAutospacing="1" w:after="100" w:afterAutospacing="1"/>
              <w:jc w:val="center"/>
              <w:rPr>
                <w:sz w:val="20"/>
                <w:szCs w:val="20"/>
              </w:rPr>
            </w:pPr>
          </w:p>
        </w:tc>
        <w:tc>
          <w:tcPr>
            <w:tcW w:w="1024" w:type="pct"/>
            <w:vMerge/>
          </w:tcPr>
          <w:p w:rsidR="009C225B" w:rsidRPr="00B510FA" w:rsidRDefault="009C225B" w:rsidP="00E468C1">
            <w:pPr>
              <w:spacing w:before="100" w:beforeAutospacing="1" w:after="100" w:afterAutospacing="1"/>
              <w:jc w:val="center"/>
              <w:rPr>
                <w:sz w:val="20"/>
                <w:szCs w:val="20"/>
              </w:rPr>
            </w:pPr>
          </w:p>
        </w:tc>
        <w:tc>
          <w:tcPr>
            <w:tcW w:w="727" w:type="pct"/>
            <w:vMerge/>
          </w:tcPr>
          <w:p w:rsidR="009C225B" w:rsidRPr="00B510FA" w:rsidRDefault="009C225B" w:rsidP="00E468C1">
            <w:pPr>
              <w:spacing w:before="100" w:beforeAutospacing="1" w:after="100" w:afterAutospacing="1"/>
              <w:jc w:val="center"/>
              <w:rPr>
                <w:sz w:val="20"/>
                <w:szCs w:val="20"/>
              </w:rPr>
            </w:pPr>
          </w:p>
        </w:tc>
        <w:tc>
          <w:tcPr>
            <w:tcW w:w="509" w:type="pct"/>
            <w:vMerge/>
          </w:tcPr>
          <w:p w:rsidR="009C225B" w:rsidRPr="00B510FA" w:rsidRDefault="009C225B" w:rsidP="00E468C1">
            <w:pPr>
              <w:spacing w:before="100" w:beforeAutospacing="1" w:after="100" w:afterAutospacing="1"/>
              <w:jc w:val="center"/>
              <w:rPr>
                <w:sz w:val="20"/>
                <w:szCs w:val="20"/>
              </w:rPr>
            </w:pPr>
          </w:p>
        </w:tc>
        <w:tc>
          <w:tcPr>
            <w:tcW w:w="582" w:type="pct"/>
            <w:vMerge/>
          </w:tcPr>
          <w:p w:rsidR="009C225B" w:rsidRPr="00B510FA" w:rsidRDefault="009C225B" w:rsidP="00E468C1">
            <w:pPr>
              <w:spacing w:before="100" w:beforeAutospacing="1" w:after="100" w:afterAutospacing="1"/>
              <w:jc w:val="center"/>
              <w:rPr>
                <w:sz w:val="20"/>
                <w:szCs w:val="20"/>
              </w:rPr>
            </w:pPr>
          </w:p>
        </w:tc>
        <w:tc>
          <w:tcPr>
            <w:tcW w:w="655" w:type="pct"/>
            <w:vMerge/>
          </w:tcPr>
          <w:p w:rsidR="009C225B" w:rsidRPr="00B510FA" w:rsidRDefault="009C225B" w:rsidP="00E468C1">
            <w:pPr>
              <w:spacing w:before="100" w:beforeAutospacing="1" w:after="100" w:afterAutospacing="1"/>
              <w:jc w:val="center"/>
              <w:rPr>
                <w:sz w:val="20"/>
                <w:szCs w:val="20"/>
              </w:rPr>
            </w:pPr>
          </w:p>
        </w:tc>
        <w:tc>
          <w:tcPr>
            <w:tcW w:w="400" w:type="pct"/>
            <w:gridSpan w:val="2"/>
          </w:tcPr>
          <w:p w:rsidR="009C225B" w:rsidRPr="00B510FA" w:rsidRDefault="009C225B" w:rsidP="00E468C1">
            <w:pPr>
              <w:spacing w:before="100" w:beforeAutospacing="1" w:after="100" w:afterAutospacing="1"/>
              <w:rPr>
                <w:b/>
                <w:sz w:val="20"/>
                <w:szCs w:val="20"/>
              </w:rPr>
            </w:pPr>
          </w:p>
          <w:p w:rsidR="009C225B" w:rsidRDefault="00B73ADA" w:rsidP="007C0FB2">
            <w:pPr>
              <w:spacing w:before="100" w:beforeAutospacing="1" w:after="100" w:afterAutospacing="1"/>
              <w:jc w:val="center"/>
              <w:rPr>
                <w:b/>
                <w:sz w:val="20"/>
                <w:szCs w:val="20"/>
              </w:rPr>
            </w:pPr>
            <w:r>
              <w:rPr>
                <w:b/>
                <w:sz w:val="20"/>
                <w:szCs w:val="20"/>
              </w:rPr>
              <w:t>2018</w:t>
            </w:r>
          </w:p>
          <w:p w:rsidR="00B73ADA" w:rsidRDefault="00B73ADA" w:rsidP="007C0FB2">
            <w:pPr>
              <w:spacing w:before="100" w:beforeAutospacing="1" w:after="100" w:afterAutospacing="1"/>
              <w:jc w:val="center"/>
              <w:rPr>
                <w:b/>
                <w:sz w:val="20"/>
                <w:szCs w:val="20"/>
              </w:rPr>
            </w:pPr>
          </w:p>
          <w:p w:rsidR="009C225B" w:rsidRDefault="009C225B" w:rsidP="00E468C1">
            <w:pPr>
              <w:spacing w:before="100" w:beforeAutospacing="1" w:after="100" w:afterAutospacing="1"/>
              <w:jc w:val="center"/>
              <w:rPr>
                <w:b/>
                <w:sz w:val="20"/>
                <w:szCs w:val="20"/>
              </w:rPr>
            </w:pPr>
          </w:p>
          <w:p w:rsidR="009C225B" w:rsidRPr="00B510FA" w:rsidRDefault="009C225B" w:rsidP="009C225B">
            <w:pPr>
              <w:spacing w:before="100" w:beforeAutospacing="1" w:after="100" w:afterAutospacing="1"/>
              <w:jc w:val="center"/>
              <w:rPr>
                <w:b/>
                <w:sz w:val="20"/>
                <w:szCs w:val="20"/>
              </w:rPr>
            </w:pPr>
          </w:p>
        </w:tc>
        <w:tc>
          <w:tcPr>
            <w:tcW w:w="423" w:type="pct"/>
          </w:tcPr>
          <w:p w:rsidR="009C225B" w:rsidRDefault="009C225B">
            <w:pPr>
              <w:rPr>
                <w:b/>
                <w:sz w:val="20"/>
                <w:szCs w:val="20"/>
              </w:rPr>
            </w:pPr>
          </w:p>
          <w:p w:rsidR="00B73ADA" w:rsidRDefault="00B73ADA" w:rsidP="007C0FB2">
            <w:pPr>
              <w:spacing w:before="100" w:beforeAutospacing="1" w:after="100" w:afterAutospacing="1"/>
              <w:jc w:val="center"/>
              <w:rPr>
                <w:b/>
                <w:sz w:val="20"/>
                <w:szCs w:val="20"/>
              </w:rPr>
            </w:pPr>
          </w:p>
          <w:p w:rsidR="009C225B" w:rsidRPr="00B510FA" w:rsidRDefault="009C225B" w:rsidP="007C0FB2">
            <w:pPr>
              <w:spacing w:before="100" w:beforeAutospacing="1" w:after="100" w:afterAutospacing="1"/>
              <w:jc w:val="center"/>
              <w:rPr>
                <w:b/>
                <w:sz w:val="20"/>
                <w:szCs w:val="20"/>
              </w:rPr>
            </w:pPr>
            <w:r w:rsidRPr="00B510FA">
              <w:rPr>
                <w:b/>
                <w:sz w:val="20"/>
                <w:szCs w:val="20"/>
              </w:rPr>
              <w:t>201</w:t>
            </w:r>
            <w:r w:rsidR="00B73ADA">
              <w:rPr>
                <w:b/>
                <w:sz w:val="20"/>
                <w:szCs w:val="20"/>
              </w:rPr>
              <w:t>9</w:t>
            </w:r>
          </w:p>
          <w:p w:rsidR="009C225B" w:rsidRPr="00B510FA" w:rsidRDefault="009C225B" w:rsidP="00E468C1">
            <w:pPr>
              <w:spacing w:before="100" w:beforeAutospacing="1" w:after="100" w:afterAutospacing="1"/>
              <w:jc w:val="center"/>
              <w:rPr>
                <w:b/>
                <w:sz w:val="20"/>
                <w:szCs w:val="20"/>
              </w:rPr>
            </w:pPr>
          </w:p>
          <w:p w:rsidR="009C225B" w:rsidRPr="00B510FA" w:rsidRDefault="009C225B" w:rsidP="00E468C1">
            <w:pPr>
              <w:spacing w:before="100" w:beforeAutospacing="1" w:after="100" w:afterAutospacing="1"/>
              <w:jc w:val="center"/>
              <w:rPr>
                <w:b/>
                <w:sz w:val="20"/>
                <w:szCs w:val="20"/>
              </w:rPr>
            </w:pPr>
          </w:p>
        </w:tc>
        <w:tc>
          <w:tcPr>
            <w:tcW w:w="356" w:type="pct"/>
            <w:gridSpan w:val="2"/>
          </w:tcPr>
          <w:p w:rsidR="009C225B" w:rsidRDefault="009C225B" w:rsidP="00E468C1">
            <w:pPr>
              <w:spacing w:before="100" w:beforeAutospacing="1" w:after="100" w:afterAutospacing="1"/>
              <w:jc w:val="center"/>
              <w:rPr>
                <w:b/>
                <w:sz w:val="20"/>
                <w:szCs w:val="20"/>
              </w:rPr>
            </w:pPr>
          </w:p>
          <w:p w:rsidR="00B73ADA" w:rsidRPr="00B510FA" w:rsidRDefault="00B73ADA" w:rsidP="00E468C1">
            <w:pPr>
              <w:spacing w:before="100" w:beforeAutospacing="1" w:after="100" w:afterAutospacing="1"/>
              <w:jc w:val="center"/>
              <w:rPr>
                <w:b/>
                <w:sz w:val="20"/>
                <w:szCs w:val="20"/>
              </w:rPr>
            </w:pPr>
            <w:r>
              <w:rPr>
                <w:b/>
                <w:sz w:val="20"/>
                <w:szCs w:val="20"/>
              </w:rPr>
              <w:t>2020</w:t>
            </w:r>
          </w:p>
        </w:tc>
      </w:tr>
      <w:tr w:rsidR="00222E7D" w:rsidRPr="00166786" w:rsidTr="00222E7D">
        <w:tc>
          <w:tcPr>
            <w:tcW w:w="324" w:type="pct"/>
          </w:tcPr>
          <w:p w:rsidR="00222E7D" w:rsidRPr="00B510FA" w:rsidRDefault="00222E7D" w:rsidP="00E468C1">
            <w:pPr>
              <w:spacing w:before="100" w:beforeAutospacing="1" w:after="100" w:afterAutospacing="1"/>
              <w:jc w:val="center"/>
              <w:rPr>
                <w:b/>
                <w:sz w:val="18"/>
                <w:szCs w:val="18"/>
              </w:rPr>
            </w:pPr>
            <w:r w:rsidRPr="00B510FA">
              <w:rPr>
                <w:b/>
                <w:sz w:val="18"/>
                <w:szCs w:val="18"/>
              </w:rPr>
              <w:t>1</w:t>
            </w:r>
          </w:p>
        </w:tc>
        <w:tc>
          <w:tcPr>
            <w:tcW w:w="1024" w:type="pct"/>
          </w:tcPr>
          <w:p w:rsidR="00222E7D" w:rsidRPr="00B510FA" w:rsidRDefault="00222E7D" w:rsidP="00E468C1">
            <w:pPr>
              <w:spacing w:before="100" w:beforeAutospacing="1" w:after="100" w:afterAutospacing="1"/>
              <w:jc w:val="center"/>
              <w:rPr>
                <w:b/>
                <w:sz w:val="18"/>
                <w:szCs w:val="18"/>
              </w:rPr>
            </w:pPr>
            <w:r w:rsidRPr="00B510FA">
              <w:rPr>
                <w:b/>
                <w:sz w:val="18"/>
                <w:szCs w:val="18"/>
              </w:rPr>
              <w:t>2</w:t>
            </w:r>
          </w:p>
        </w:tc>
        <w:tc>
          <w:tcPr>
            <w:tcW w:w="727" w:type="pct"/>
          </w:tcPr>
          <w:p w:rsidR="00222E7D" w:rsidRPr="00B510FA" w:rsidRDefault="00222E7D" w:rsidP="00E468C1">
            <w:pPr>
              <w:spacing w:before="100" w:beforeAutospacing="1" w:after="100" w:afterAutospacing="1"/>
              <w:jc w:val="center"/>
              <w:rPr>
                <w:b/>
                <w:sz w:val="18"/>
                <w:szCs w:val="18"/>
              </w:rPr>
            </w:pPr>
            <w:r w:rsidRPr="00B510FA">
              <w:rPr>
                <w:b/>
                <w:sz w:val="18"/>
                <w:szCs w:val="18"/>
              </w:rPr>
              <w:t>3</w:t>
            </w:r>
          </w:p>
        </w:tc>
        <w:tc>
          <w:tcPr>
            <w:tcW w:w="509" w:type="pct"/>
          </w:tcPr>
          <w:p w:rsidR="00222E7D" w:rsidRPr="00B510FA" w:rsidRDefault="00222E7D" w:rsidP="00E468C1">
            <w:pPr>
              <w:spacing w:before="100" w:beforeAutospacing="1" w:after="100" w:afterAutospacing="1"/>
              <w:jc w:val="center"/>
              <w:rPr>
                <w:b/>
                <w:sz w:val="18"/>
                <w:szCs w:val="18"/>
              </w:rPr>
            </w:pPr>
            <w:r w:rsidRPr="00B510FA">
              <w:rPr>
                <w:b/>
                <w:sz w:val="18"/>
                <w:szCs w:val="18"/>
              </w:rPr>
              <w:t>4</w:t>
            </w:r>
          </w:p>
        </w:tc>
        <w:tc>
          <w:tcPr>
            <w:tcW w:w="582" w:type="pct"/>
          </w:tcPr>
          <w:p w:rsidR="00222E7D" w:rsidRPr="00B510FA" w:rsidRDefault="00222E7D" w:rsidP="00E468C1">
            <w:pPr>
              <w:spacing w:before="100" w:beforeAutospacing="1" w:after="100" w:afterAutospacing="1"/>
              <w:jc w:val="center"/>
              <w:rPr>
                <w:b/>
                <w:sz w:val="18"/>
                <w:szCs w:val="18"/>
              </w:rPr>
            </w:pPr>
            <w:r w:rsidRPr="00B510FA">
              <w:rPr>
                <w:b/>
                <w:sz w:val="18"/>
                <w:szCs w:val="18"/>
              </w:rPr>
              <w:t>5</w:t>
            </w:r>
          </w:p>
        </w:tc>
        <w:tc>
          <w:tcPr>
            <w:tcW w:w="655" w:type="pct"/>
          </w:tcPr>
          <w:p w:rsidR="00222E7D" w:rsidRPr="00B510FA" w:rsidRDefault="00222E7D" w:rsidP="00E468C1">
            <w:pPr>
              <w:spacing w:before="100" w:beforeAutospacing="1" w:after="100" w:afterAutospacing="1"/>
              <w:jc w:val="center"/>
              <w:rPr>
                <w:b/>
                <w:sz w:val="18"/>
                <w:szCs w:val="18"/>
              </w:rPr>
            </w:pPr>
            <w:r w:rsidRPr="00B510FA">
              <w:rPr>
                <w:b/>
                <w:sz w:val="18"/>
                <w:szCs w:val="18"/>
              </w:rPr>
              <w:t>6</w:t>
            </w:r>
          </w:p>
        </w:tc>
        <w:tc>
          <w:tcPr>
            <w:tcW w:w="400" w:type="pct"/>
            <w:gridSpan w:val="2"/>
          </w:tcPr>
          <w:p w:rsidR="00222E7D" w:rsidRPr="00B510FA" w:rsidRDefault="00B73ADA" w:rsidP="00222E7D">
            <w:pPr>
              <w:spacing w:before="100" w:beforeAutospacing="1" w:after="100" w:afterAutospacing="1"/>
              <w:jc w:val="center"/>
              <w:rPr>
                <w:b/>
                <w:sz w:val="18"/>
                <w:szCs w:val="18"/>
              </w:rPr>
            </w:pPr>
            <w:r>
              <w:rPr>
                <w:b/>
                <w:sz w:val="18"/>
                <w:szCs w:val="18"/>
              </w:rPr>
              <w:t>7</w:t>
            </w:r>
          </w:p>
        </w:tc>
        <w:tc>
          <w:tcPr>
            <w:tcW w:w="423" w:type="pct"/>
          </w:tcPr>
          <w:p w:rsidR="00222E7D" w:rsidRPr="00B510FA" w:rsidRDefault="00B73ADA" w:rsidP="00F65543">
            <w:pPr>
              <w:spacing w:before="100" w:beforeAutospacing="1" w:after="100" w:afterAutospacing="1"/>
              <w:jc w:val="center"/>
              <w:rPr>
                <w:b/>
                <w:sz w:val="18"/>
                <w:szCs w:val="18"/>
              </w:rPr>
            </w:pPr>
            <w:r>
              <w:rPr>
                <w:b/>
                <w:sz w:val="18"/>
                <w:szCs w:val="18"/>
              </w:rPr>
              <w:t>8</w:t>
            </w:r>
          </w:p>
        </w:tc>
        <w:tc>
          <w:tcPr>
            <w:tcW w:w="356" w:type="pct"/>
            <w:gridSpan w:val="2"/>
          </w:tcPr>
          <w:p w:rsidR="00222E7D" w:rsidRPr="00B510FA" w:rsidRDefault="00B73ADA" w:rsidP="00222E7D">
            <w:pPr>
              <w:spacing w:before="100" w:beforeAutospacing="1" w:after="100" w:afterAutospacing="1"/>
              <w:jc w:val="center"/>
              <w:rPr>
                <w:b/>
                <w:sz w:val="18"/>
                <w:szCs w:val="18"/>
              </w:rPr>
            </w:pPr>
            <w:r>
              <w:rPr>
                <w:b/>
                <w:sz w:val="18"/>
                <w:szCs w:val="18"/>
              </w:rPr>
              <w:t>9</w:t>
            </w:r>
          </w:p>
        </w:tc>
      </w:tr>
      <w:tr w:rsidR="00166786" w:rsidRPr="001B0F2B" w:rsidTr="002760A0">
        <w:trPr>
          <w:trHeight w:val="827"/>
        </w:trPr>
        <w:tc>
          <w:tcPr>
            <w:tcW w:w="324" w:type="pct"/>
          </w:tcPr>
          <w:p w:rsidR="00166786" w:rsidRPr="00166786" w:rsidRDefault="002B26B7" w:rsidP="00E468C1">
            <w:pPr>
              <w:spacing w:before="100" w:beforeAutospacing="1" w:after="100" w:afterAutospacing="1"/>
              <w:jc w:val="center"/>
              <w:rPr>
                <w:sz w:val="24"/>
              </w:rPr>
            </w:pPr>
            <w:r>
              <w:rPr>
                <w:sz w:val="24"/>
              </w:rPr>
              <w:t>1</w:t>
            </w:r>
            <w:r w:rsidR="0023661F">
              <w:rPr>
                <w:sz w:val="24"/>
              </w:rPr>
              <w:t>.</w:t>
            </w:r>
          </w:p>
        </w:tc>
        <w:tc>
          <w:tcPr>
            <w:tcW w:w="4676" w:type="pct"/>
            <w:gridSpan w:val="10"/>
          </w:tcPr>
          <w:p w:rsidR="002B26B7" w:rsidRPr="001B0F2B" w:rsidRDefault="00166786" w:rsidP="008A0A54">
            <w:pPr>
              <w:pStyle w:val="a9"/>
              <w:rPr>
                <w:sz w:val="22"/>
                <w:szCs w:val="22"/>
              </w:rPr>
            </w:pPr>
            <w:r w:rsidRPr="001B0F2B">
              <w:rPr>
                <w:b/>
                <w:sz w:val="22"/>
                <w:szCs w:val="22"/>
              </w:rPr>
              <w:t>Задача</w:t>
            </w:r>
            <w:r w:rsidR="00F65543" w:rsidRPr="001B0F2B">
              <w:rPr>
                <w:b/>
                <w:sz w:val="22"/>
                <w:szCs w:val="22"/>
              </w:rPr>
              <w:t xml:space="preserve"> </w:t>
            </w:r>
            <w:r w:rsidR="008A0A54" w:rsidRPr="001B0F2B">
              <w:rPr>
                <w:b/>
                <w:sz w:val="22"/>
                <w:szCs w:val="22"/>
              </w:rPr>
              <w:t xml:space="preserve">№ </w:t>
            </w:r>
            <w:r w:rsidR="002B26B7" w:rsidRPr="001B0F2B">
              <w:rPr>
                <w:b/>
                <w:sz w:val="22"/>
                <w:szCs w:val="22"/>
              </w:rPr>
              <w:t>1</w:t>
            </w:r>
            <w:r w:rsidRPr="001B0F2B">
              <w:rPr>
                <w:b/>
                <w:sz w:val="22"/>
                <w:szCs w:val="22"/>
              </w:rPr>
              <w:t xml:space="preserve"> </w:t>
            </w:r>
            <w:r w:rsidR="00C70842" w:rsidRPr="001B0F2B">
              <w:rPr>
                <w:sz w:val="22"/>
                <w:szCs w:val="22"/>
              </w:rPr>
              <w:t>Формирование и поддержание квалифицированного кадрового состава органов местного самоуправления в соответствии с современными требованиями к управленческой деятельности и для достижения целей муниципального управлени</w:t>
            </w:r>
            <w:r w:rsidR="002B26B7" w:rsidRPr="001B0F2B">
              <w:rPr>
                <w:sz w:val="22"/>
                <w:szCs w:val="22"/>
              </w:rPr>
              <w:t>я</w:t>
            </w:r>
          </w:p>
        </w:tc>
      </w:tr>
      <w:tr w:rsidR="009C225B" w:rsidRPr="001B0F2B" w:rsidTr="009C225B">
        <w:trPr>
          <w:trHeight w:val="1074"/>
        </w:trPr>
        <w:tc>
          <w:tcPr>
            <w:tcW w:w="324" w:type="pct"/>
            <w:vMerge w:val="restart"/>
          </w:tcPr>
          <w:p w:rsidR="009C225B" w:rsidRPr="00166786" w:rsidRDefault="009C225B" w:rsidP="00E468C1">
            <w:pPr>
              <w:spacing w:before="100" w:beforeAutospacing="1" w:after="100" w:afterAutospacing="1"/>
              <w:jc w:val="center"/>
              <w:rPr>
                <w:sz w:val="24"/>
              </w:rPr>
            </w:pPr>
            <w:r>
              <w:rPr>
                <w:sz w:val="24"/>
              </w:rPr>
              <w:t>1</w:t>
            </w:r>
            <w:r w:rsidRPr="00166786">
              <w:rPr>
                <w:sz w:val="24"/>
              </w:rPr>
              <w:t>.1</w:t>
            </w:r>
          </w:p>
        </w:tc>
        <w:tc>
          <w:tcPr>
            <w:tcW w:w="1024" w:type="pct"/>
            <w:vMerge w:val="restart"/>
          </w:tcPr>
          <w:p w:rsidR="009C225B" w:rsidRPr="001B0F2B" w:rsidRDefault="009C225B" w:rsidP="00A537CC">
            <w:pPr>
              <w:rPr>
                <w:sz w:val="22"/>
                <w:szCs w:val="22"/>
              </w:rPr>
            </w:pPr>
            <w:r w:rsidRPr="001B0F2B">
              <w:rPr>
                <w:sz w:val="22"/>
                <w:szCs w:val="22"/>
              </w:rPr>
              <w:t>Направление на семинары, профессиональную подготовку, курсы повышения квалификации выборных должностных лиц, служащих, муниципальных служащих</w:t>
            </w:r>
          </w:p>
        </w:tc>
        <w:tc>
          <w:tcPr>
            <w:tcW w:w="727" w:type="pct"/>
            <w:vMerge w:val="restart"/>
          </w:tcPr>
          <w:p w:rsidR="009C225B" w:rsidRPr="001B0F2B" w:rsidRDefault="009C225B" w:rsidP="00E468C1">
            <w:pPr>
              <w:spacing w:before="100" w:beforeAutospacing="1" w:after="100" w:afterAutospacing="1"/>
              <w:rPr>
                <w:sz w:val="22"/>
                <w:szCs w:val="22"/>
              </w:rPr>
            </w:pPr>
            <w:r w:rsidRPr="001B0F2B">
              <w:rPr>
                <w:sz w:val="22"/>
                <w:szCs w:val="22"/>
              </w:rPr>
              <w:t>Администр</w:t>
            </w:r>
            <w:r w:rsidRPr="001B0F2B">
              <w:rPr>
                <w:sz w:val="22"/>
                <w:szCs w:val="22"/>
              </w:rPr>
              <w:t>а</w:t>
            </w:r>
            <w:r w:rsidRPr="001B0F2B">
              <w:rPr>
                <w:sz w:val="22"/>
                <w:szCs w:val="22"/>
              </w:rPr>
              <w:t xml:space="preserve">ция </w:t>
            </w:r>
          </w:p>
        </w:tc>
        <w:tc>
          <w:tcPr>
            <w:tcW w:w="509" w:type="pct"/>
            <w:vMerge w:val="restart"/>
          </w:tcPr>
          <w:p w:rsidR="009C225B" w:rsidRPr="001B0F2B" w:rsidRDefault="009C225B" w:rsidP="00AA16DF">
            <w:pPr>
              <w:spacing w:before="100" w:beforeAutospacing="1" w:after="100" w:afterAutospacing="1"/>
              <w:jc w:val="center"/>
              <w:rPr>
                <w:sz w:val="22"/>
                <w:szCs w:val="22"/>
              </w:rPr>
            </w:pPr>
            <w:r w:rsidRPr="001B0F2B">
              <w:rPr>
                <w:sz w:val="22"/>
                <w:szCs w:val="22"/>
              </w:rPr>
              <w:t>201</w:t>
            </w:r>
            <w:r w:rsidR="00AA16DF">
              <w:rPr>
                <w:sz w:val="22"/>
                <w:szCs w:val="22"/>
              </w:rPr>
              <w:t>8-2020</w:t>
            </w:r>
          </w:p>
        </w:tc>
        <w:tc>
          <w:tcPr>
            <w:tcW w:w="582" w:type="pct"/>
            <w:vMerge w:val="restart"/>
          </w:tcPr>
          <w:p w:rsidR="009C225B" w:rsidRPr="001B0F2B" w:rsidRDefault="009C225B" w:rsidP="008D5D74">
            <w:pPr>
              <w:spacing w:before="100" w:beforeAutospacing="1" w:after="100" w:afterAutospacing="1"/>
              <w:jc w:val="center"/>
              <w:rPr>
                <w:sz w:val="22"/>
                <w:szCs w:val="22"/>
                <w:lang w:val="en-US"/>
              </w:rPr>
            </w:pPr>
            <w:r w:rsidRPr="001B0F2B">
              <w:rPr>
                <w:sz w:val="22"/>
                <w:szCs w:val="22"/>
              </w:rPr>
              <w:t xml:space="preserve"> 1.</w:t>
            </w:r>
            <w:r w:rsidRPr="001B0F2B">
              <w:rPr>
                <w:sz w:val="22"/>
                <w:szCs w:val="22"/>
                <w:lang w:val="en-US"/>
              </w:rPr>
              <w:t>1</w:t>
            </w:r>
            <w:r w:rsidRPr="001B0F2B">
              <w:rPr>
                <w:sz w:val="22"/>
                <w:szCs w:val="22"/>
              </w:rPr>
              <w:t>.</w:t>
            </w:r>
            <w:r w:rsidRPr="001B0F2B">
              <w:rPr>
                <w:sz w:val="22"/>
                <w:szCs w:val="22"/>
                <w:lang w:val="en-US"/>
              </w:rPr>
              <w:t>1</w:t>
            </w:r>
          </w:p>
        </w:tc>
        <w:tc>
          <w:tcPr>
            <w:tcW w:w="655" w:type="pct"/>
          </w:tcPr>
          <w:p w:rsidR="009C225B" w:rsidRPr="001B0F2B" w:rsidRDefault="009C225B" w:rsidP="00E468C1">
            <w:pPr>
              <w:spacing w:before="100" w:beforeAutospacing="1" w:after="100" w:afterAutospacing="1"/>
              <w:jc w:val="center"/>
              <w:rPr>
                <w:sz w:val="22"/>
                <w:szCs w:val="22"/>
              </w:rPr>
            </w:pPr>
            <w:r w:rsidRPr="001B0F2B">
              <w:rPr>
                <w:sz w:val="22"/>
                <w:szCs w:val="22"/>
              </w:rPr>
              <w:t>Бюджет поселения</w:t>
            </w:r>
          </w:p>
        </w:tc>
        <w:tc>
          <w:tcPr>
            <w:tcW w:w="377" w:type="pct"/>
            <w:shd w:val="clear" w:color="auto" w:fill="auto"/>
          </w:tcPr>
          <w:p w:rsidR="009C225B" w:rsidRPr="001B0F2B" w:rsidRDefault="00B73ADA" w:rsidP="009C225B">
            <w:pPr>
              <w:spacing w:before="100" w:beforeAutospacing="1" w:after="100" w:afterAutospacing="1"/>
              <w:jc w:val="center"/>
              <w:rPr>
                <w:sz w:val="22"/>
                <w:szCs w:val="22"/>
              </w:rPr>
            </w:pPr>
            <w:r w:rsidRPr="001B0F2B">
              <w:rPr>
                <w:sz w:val="22"/>
                <w:szCs w:val="22"/>
              </w:rPr>
              <w:t>6</w:t>
            </w:r>
          </w:p>
        </w:tc>
        <w:tc>
          <w:tcPr>
            <w:tcW w:w="469" w:type="pct"/>
            <w:gridSpan w:val="3"/>
            <w:shd w:val="clear" w:color="auto" w:fill="auto"/>
          </w:tcPr>
          <w:p w:rsidR="009C225B" w:rsidRPr="001B0F2B" w:rsidRDefault="00B73ADA" w:rsidP="00A537CC">
            <w:pPr>
              <w:spacing w:before="100" w:beforeAutospacing="1" w:after="100" w:afterAutospacing="1"/>
              <w:jc w:val="center"/>
              <w:rPr>
                <w:sz w:val="22"/>
                <w:szCs w:val="22"/>
              </w:rPr>
            </w:pPr>
            <w:r w:rsidRPr="001B0F2B">
              <w:rPr>
                <w:sz w:val="22"/>
                <w:szCs w:val="22"/>
              </w:rPr>
              <w:t>6</w:t>
            </w:r>
          </w:p>
        </w:tc>
        <w:tc>
          <w:tcPr>
            <w:tcW w:w="333" w:type="pct"/>
            <w:shd w:val="clear" w:color="auto" w:fill="auto"/>
          </w:tcPr>
          <w:p w:rsidR="009C225B" w:rsidRPr="001B0F2B" w:rsidRDefault="00B73ADA" w:rsidP="00A537CC">
            <w:pPr>
              <w:spacing w:before="100" w:beforeAutospacing="1" w:after="100" w:afterAutospacing="1"/>
              <w:jc w:val="center"/>
              <w:rPr>
                <w:sz w:val="22"/>
                <w:szCs w:val="22"/>
              </w:rPr>
            </w:pPr>
            <w:r w:rsidRPr="001B0F2B">
              <w:rPr>
                <w:sz w:val="22"/>
                <w:szCs w:val="22"/>
              </w:rPr>
              <w:t>6</w:t>
            </w:r>
          </w:p>
        </w:tc>
      </w:tr>
      <w:tr w:rsidR="009C225B" w:rsidRPr="001B0F2B" w:rsidTr="009C225B">
        <w:trPr>
          <w:trHeight w:val="1118"/>
        </w:trPr>
        <w:tc>
          <w:tcPr>
            <w:tcW w:w="324" w:type="pct"/>
            <w:vMerge/>
          </w:tcPr>
          <w:p w:rsidR="009C225B" w:rsidRDefault="009C225B" w:rsidP="00E468C1">
            <w:pPr>
              <w:spacing w:before="100" w:beforeAutospacing="1" w:after="100" w:afterAutospacing="1"/>
              <w:jc w:val="center"/>
              <w:rPr>
                <w:sz w:val="24"/>
              </w:rPr>
            </w:pPr>
          </w:p>
        </w:tc>
        <w:tc>
          <w:tcPr>
            <w:tcW w:w="1024" w:type="pct"/>
            <w:vMerge/>
          </w:tcPr>
          <w:p w:rsidR="009C225B" w:rsidRPr="001B0F2B" w:rsidRDefault="009C225B" w:rsidP="00E468C1">
            <w:pPr>
              <w:rPr>
                <w:sz w:val="22"/>
                <w:szCs w:val="22"/>
              </w:rPr>
            </w:pPr>
          </w:p>
        </w:tc>
        <w:tc>
          <w:tcPr>
            <w:tcW w:w="727" w:type="pct"/>
            <w:vMerge/>
          </w:tcPr>
          <w:p w:rsidR="009C225B" w:rsidRPr="001B0F2B" w:rsidRDefault="009C225B" w:rsidP="00E468C1">
            <w:pPr>
              <w:spacing w:before="100" w:beforeAutospacing="1" w:after="100" w:afterAutospacing="1"/>
              <w:rPr>
                <w:sz w:val="22"/>
                <w:szCs w:val="22"/>
              </w:rPr>
            </w:pPr>
          </w:p>
        </w:tc>
        <w:tc>
          <w:tcPr>
            <w:tcW w:w="509" w:type="pct"/>
            <w:vMerge/>
          </w:tcPr>
          <w:p w:rsidR="009C225B" w:rsidRPr="001B0F2B" w:rsidRDefault="009C225B" w:rsidP="00E468C1">
            <w:pPr>
              <w:spacing w:before="100" w:beforeAutospacing="1" w:after="100" w:afterAutospacing="1"/>
              <w:jc w:val="center"/>
              <w:rPr>
                <w:sz w:val="22"/>
                <w:szCs w:val="22"/>
              </w:rPr>
            </w:pPr>
          </w:p>
        </w:tc>
        <w:tc>
          <w:tcPr>
            <w:tcW w:w="582" w:type="pct"/>
            <w:vMerge/>
          </w:tcPr>
          <w:p w:rsidR="009C225B" w:rsidRPr="001B0F2B" w:rsidRDefault="009C225B" w:rsidP="00E468C1">
            <w:pPr>
              <w:spacing w:before="100" w:beforeAutospacing="1" w:after="100" w:afterAutospacing="1"/>
              <w:jc w:val="center"/>
              <w:rPr>
                <w:sz w:val="22"/>
                <w:szCs w:val="22"/>
              </w:rPr>
            </w:pPr>
          </w:p>
        </w:tc>
        <w:tc>
          <w:tcPr>
            <w:tcW w:w="655" w:type="pct"/>
          </w:tcPr>
          <w:p w:rsidR="009C225B" w:rsidRPr="001B0F2B" w:rsidRDefault="009C225B" w:rsidP="00E468C1">
            <w:pPr>
              <w:spacing w:before="100" w:beforeAutospacing="1" w:after="100" w:afterAutospacing="1"/>
              <w:jc w:val="center"/>
              <w:rPr>
                <w:sz w:val="22"/>
                <w:szCs w:val="22"/>
              </w:rPr>
            </w:pPr>
            <w:r w:rsidRPr="001B0F2B">
              <w:rPr>
                <w:sz w:val="22"/>
                <w:szCs w:val="22"/>
              </w:rPr>
              <w:t>областной бюджет</w:t>
            </w:r>
          </w:p>
        </w:tc>
        <w:tc>
          <w:tcPr>
            <w:tcW w:w="377" w:type="pct"/>
            <w:shd w:val="clear" w:color="auto" w:fill="auto"/>
          </w:tcPr>
          <w:p w:rsidR="009C225B" w:rsidRPr="001B0F2B" w:rsidRDefault="00B73ADA" w:rsidP="009C225B">
            <w:pPr>
              <w:spacing w:before="100" w:beforeAutospacing="1" w:after="100" w:afterAutospacing="1"/>
              <w:jc w:val="center"/>
              <w:rPr>
                <w:sz w:val="22"/>
                <w:szCs w:val="22"/>
              </w:rPr>
            </w:pPr>
            <w:r w:rsidRPr="001B0F2B">
              <w:rPr>
                <w:sz w:val="22"/>
                <w:szCs w:val="22"/>
              </w:rPr>
              <w:t>0</w:t>
            </w:r>
          </w:p>
        </w:tc>
        <w:tc>
          <w:tcPr>
            <w:tcW w:w="469" w:type="pct"/>
            <w:gridSpan w:val="3"/>
            <w:shd w:val="clear" w:color="auto" w:fill="auto"/>
          </w:tcPr>
          <w:p w:rsidR="009C225B" w:rsidRPr="001B0F2B" w:rsidRDefault="00B73ADA" w:rsidP="00E468C1">
            <w:pPr>
              <w:spacing w:before="100" w:beforeAutospacing="1" w:after="100" w:afterAutospacing="1"/>
              <w:jc w:val="center"/>
              <w:rPr>
                <w:sz w:val="22"/>
                <w:szCs w:val="22"/>
              </w:rPr>
            </w:pPr>
            <w:r w:rsidRPr="001B0F2B">
              <w:rPr>
                <w:sz w:val="22"/>
                <w:szCs w:val="22"/>
              </w:rPr>
              <w:t>0</w:t>
            </w:r>
          </w:p>
        </w:tc>
        <w:tc>
          <w:tcPr>
            <w:tcW w:w="333" w:type="pct"/>
            <w:shd w:val="clear" w:color="auto" w:fill="auto"/>
          </w:tcPr>
          <w:p w:rsidR="009C225B" w:rsidRPr="001B0F2B" w:rsidRDefault="00B73ADA" w:rsidP="009C225B">
            <w:pPr>
              <w:spacing w:before="100" w:beforeAutospacing="1" w:after="100" w:afterAutospacing="1"/>
              <w:jc w:val="center"/>
              <w:rPr>
                <w:sz w:val="22"/>
                <w:szCs w:val="22"/>
              </w:rPr>
            </w:pPr>
            <w:r w:rsidRPr="001B0F2B">
              <w:rPr>
                <w:sz w:val="22"/>
                <w:szCs w:val="22"/>
              </w:rPr>
              <w:t>0</w:t>
            </w:r>
          </w:p>
        </w:tc>
      </w:tr>
    </w:tbl>
    <w:p w:rsidR="00E11AB5" w:rsidRDefault="00E11AB5" w:rsidP="001B0F2B">
      <w:pPr>
        <w:pStyle w:val="ConsPlusNormal"/>
        <w:widowControl/>
        <w:ind w:firstLine="0"/>
        <w:jc w:val="center"/>
        <w:outlineLvl w:val="1"/>
        <w:rPr>
          <w:rFonts w:ascii="Times New Roman" w:hAnsi="Times New Roman" w:cs="Times New Roman"/>
          <w:b/>
          <w:bCs/>
          <w:sz w:val="24"/>
          <w:szCs w:val="24"/>
        </w:rPr>
      </w:pPr>
    </w:p>
    <w:sectPr w:rsidR="00E11AB5" w:rsidSect="00D87F34">
      <w:headerReference w:type="default" r:id="rId7"/>
      <w:pgSz w:w="11907" w:h="16840" w:code="9"/>
      <w:pgMar w:top="567" w:right="851" w:bottom="567" w:left="1701" w:header="567" w:footer="56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597C" w:rsidRDefault="006C597C">
      <w:r>
        <w:separator/>
      </w:r>
    </w:p>
  </w:endnote>
  <w:endnote w:type="continuationSeparator" w:id="1">
    <w:p w:rsidR="006C597C" w:rsidRDefault="006C59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597C" w:rsidRDefault="006C597C">
      <w:r>
        <w:separator/>
      </w:r>
    </w:p>
  </w:footnote>
  <w:footnote w:type="continuationSeparator" w:id="1">
    <w:p w:rsidR="006C597C" w:rsidRDefault="006C59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342" w:rsidRDefault="005C7342" w:rsidP="00621741">
    <w:pPr>
      <w:pStyle w:val="a9"/>
      <w:framePr w:wrap="auto" w:vAnchor="text" w:hAnchor="margin" w:xAlign="center" w:y="1"/>
      <w:rPr>
        <w:rStyle w:val="ab"/>
      </w:rPr>
    </w:pPr>
  </w:p>
  <w:p w:rsidR="005C7342" w:rsidRDefault="005C7342" w:rsidP="0062174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42505"/>
    <w:multiLevelType w:val="hybridMultilevel"/>
    <w:tmpl w:val="AED220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473560"/>
    <w:multiLevelType w:val="hybridMultilevel"/>
    <w:tmpl w:val="C9E620B0"/>
    <w:lvl w:ilvl="0" w:tplc="04190001">
      <w:start w:val="1"/>
      <w:numFmt w:val="bullet"/>
      <w:lvlText w:val=""/>
      <w:lvlJc w:val="left"/>
      <w:pPr>
        <w:tabs>
          <w:tab w:val="num" w:pos="360"/>
        </w:tabs>
        <w:ind w:left="360" w:hanging="360"/>
      </w:pPr>
      <w:rPr>
        <w:rFonts w:ascii="Symbol" w:hAnsi="Symbol" w:cs="Symbol" w:hint="default"/>
      </w:rPr>
    </w:lvl>
    <w:lvl w:ilvl="1" w:tplc="0419000D">
      <w:start w:val="1"/>
      <w:numFmt w:val="bullet"/>
      <w:lvlText w:val=""/>
      <w:lvlJc w:val="left"/>
      <w:pPr>
        <w:tabs>
          <w:tab w:val="num" w:pos="1440"/>
        </w:tabs>
        <w:ind w:left="1440" w:hanging="360"/>
      </w:pPr>
      <w:rPr>
        <w:rFonts w:ascii="Wingdings" w:hAnsi="Wingdings" w:cs="Wingding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88B43C1"/>
    <w:multiLevelType w:val="hybridMultilevel"/>
    <w:tmpl w:val="AF4206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2D4262"/>
    <w:multiLevelType w:val="hybridMultilevel"/>
    <w:tmpl w:val="9E443DCA"/>
    <w:lvl w:ilvl="0" w:tplc="4816EB54">
      <w:start w:val="1"/>
      <w:numFmt w:val="bullet"/>
      <w:lvlText w:val="-"/>
      <w:lvlJc w:val="left"/>
      <w:pPr>
        <w:ind w:left="720"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2070533"/>
    <w:multiLevelType w:val="hybridMultilevel"/>
    <w:tmpl w:val="BE1CC4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74769E7"/>
    <w:multiLevelType w:val="hybridMultilevel"/>
    <w:tmpl w:val="020E479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70344792"/>
    <w:multiLevelType w:val="hybridMultilevel"/>
    <w:tmpl w:val="65D88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6"/>
  </w:num>
  <w:num w:numId="6">
    <w:abstractNumId w:val="2"/>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oNotDisplayPageBoundaries/>
  <w:attachedTemplate r:id="rId1"/>
  <w:stylePaneFormatFilter w:val="3F01"/>
  <w:defaultTabStop w:val="708"/>
  <w:drawingGridHorizontalSpacing w:val="14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4B0ACB"/>
    <w:rsid w:val="00003821"/>
    <w:rsid w:val="000038DE"/>
    <w:rsid w:val="00003FF6"/>
    <w:rsid w:val="00005F87"/>
    <w:rsid w:val="00014EA7"/>
    <w:rsid w:val="000255A1"/>
    <w:rsid w:val="000259E7"/>
    <w:rsid w:val="0002632B"/>
    <w:rsid w:val="00032C4C"/>
    <w:rsid w:val="00042CDE"/>
    <w:rsid w:val="00044AF4"/>
    <w:rsid w:val="00045F61"/>
    <w:rsid w:val="000541A7"/>
    <w:rsid w:val="00054822"/>
    <w:rsid w:val="000562F2"/>
    <w:rsid w:val="00056CB8"/>
    <w:rsid w:val="00060D2C"/>
    <w:rsid w:val="00063464"/>
    <w:rsid w:val="00064503"/>
    <w:rsid w:val="000672BC"/>
    <w:rsid w:val="00070107"/>
    <w:rsid w:val="000763FC"/>
    <w:rsid w:val="0009117C"/>
    <w:rsid w:val="00096177"/>
    <w:rsid w:val="0009640A"/>
    <w:rsid w:val="000A56D2"/>
    <w:rsid w:val="000A63A1"/>
    <w:rsid w:val="000B6239"/>
    <w:rsid w:val="000C1ED1"/>
    <w:rsid w:val="000D111D"/>
    <w:rsid w:val="000D2FF2"/>
    <w:rsid w:val="000D3CF9"/>
    <w:rsid w:val="000D3E4C"/>
    <w:rsid w:val="000D53D1"/>
    <w:rsid w:val="000D6BD2"/>
    <w:rsid w:val="000E16C1"/>
    <w:rsid w:val="000E1E2F"/>
    <w:rsid w:val="000E5F77"/>
    <w:rsid w:val="000E760A"/>
    <w:rsid w:val="000F0147"/>
    <w:rsid w:val="000F0673"/>
    <w:rsid w:val="000F202B"/>
    <w:rsid w:val="000F48DE"/>
    <w:rsid w:val="000F71BB"/>
    <w:rsid w:val="00100D01"/>
    <w:rsid w:val="0010152D"/>
    <w:rsid w:val="00105BC6"/>
    <w:rsid w:val="00120615"/>
    <w:rsid w:val="00126386"/>
    <w:rsid w:val="00126A0E"/>
    <w:rsid w:val="00133687"/>
    <w:rsid w:val="00135BC1"/>
    <w:rsid w:val="00135DFC"/>
    <w:rsid w:val="00142E67"/>
    <w:rsid w:val="00143DF4"/>
    <w:rsid w:val="001545E1"/>
    <w:rsid w:val="00156DE7"/>
    <w:rsid w:val="00157598"/>
    <w:rsid w:val="00163138"/>
    <w:rsid w:val="00164803"/>
    <w:rsid w:val="001661F5"/>
    <w:rsid w:val="00166786"/>
    <w:rsid w:val="001669FA"/>
    <w:rsid w:val="0018108D"/>
    <w:rsid w:val="00183030"/>
    <w:rsid w:val="001A5288"/>
    <w:rsid w:val="001B0F2B"/>
    <w:rsid w:val="001B3260"/>
    <w:rsid w:val="001B5263"/>
    <w:rsid w:val="001B5E6F"/>
    <w:rsid w:val="001C01A5"/>
    <w:rsid w:val="001C3DB6"/>
    <w:rsid w:val="001C68FB"/>
    <w:rsid w:val="001D110F"/>
    <w:rsid w:val="001D2CA0"/>
    <w:rsid w:val="001D492E"/>
    <w:rsid w:val="001D4BB6"/>
    <w:rsid w:val="001E257D"/>
    <w:rsid w:val="001E2EF5"/>
    <w:rsid w:val="001F0CA4"/>
    <w:rsid w:val="00202B92"/>
    <w:rsid w:val="00222E7D"/>
    <w:rsid w:val="0022756F"/>
    <w:rsid w:val="00235689"/>
    <w:rsid w:val="0023661F"/>
    <w:rsid w:val="002375DE"/>
    <w:rsid w:val="00244429"/>
    <w:rsid w:val="00250482"/>
    <w:rsid w:val="002521F3"/>
    <w:rsid w:val="00252704"/>
    <w:rsid w:val="0027110F"/>
    <w:rsid w:val="00274894"/>
    <w:rsid w:val="002760A0"/>
    <w:rsid w:val="00286FCB"/>
    <w:rsid w:val="002953F0"/>
    <w:rsid w:val="002A04C0"/>
    <w:rsid w:val="002A6B5B"/>
    <w:rsid w:val="002B0608"/>
    <w:rsid w:val="002B26B7"/>
    <w:rsid w:val="002B7DF6"/>
    <w:rsid w:val="002C1F03"/>
    <w:rsid w:val="002C2FED"/>
    <w:rsid w:val="002C4250"/>
    <w:rsid w:val="002C6077"/>
    <w:rsid w:val="002D65D9"/>
    <w:rsid w:val="002D7AED"/>
    <w:rsid w:val="002D7DAD"/>
    <w:rsid w:val="002E0F4C"/>
    <w:rsid w:val="002E4DDE"/>
    <w:rsid w:val="002E6398"/>
    <w:rsid w:val="002E66E2"/>
    <w:rsid w:val="00301675"/>
    <w:rsid w:val="00301F18"/>
    <w:rsid w:val="0031676E"/>
    <w:rsid w:val="003216E0"/>
    <w:rsid w:val="0032680E"/>
    <w:rsid w:val="0032690C"/>
    <w:rsid w:val="003312E9"/>
    <w:rsid w:val="00332604"/>
    <w:rsid w:val="003331BE"/>
    <w:rsid w:val="003415D8"/>
    <w:rsid w:val="00344695"/>
    <w:rsid w:val="00345E05"/>
    <w:rsid w:val="00357D60"/>
    <w:rsid w:val="00366247"/>
    <w:rsid w:val="00380387"/>
    <w:rsid w:val="00381653"/>
    <w:rsid w:val="00383524"/>
    <w:rsid w:val="003943B5"/>
    <w:rsid w:val="003960D3"/>
    <w:rsid w:val="003A6360"/>
    <w:rsid w:val="003B7CE2"/>
    <w:rsid w:val="003C2D0B"/>
    <w:rsid w:val="003C73E1"/>
    <w:rsid w:val="003D2834"/>
    <w:rsid w:val="003D49D1"/>
    <w:rsid w:val="003D5FD1"/>
    <w:rsid w:val="003E2895"/>
    <w:rsid w:val="003E3CA1"/>
    <w:rsid w:val="003E50B6"/>
    <w:rsid w:val="003E5D1D"/>
    <w:rsid w:val="003F1CFB"/>
    <w:rsid w:val="00405DA9"/>
    <w:rsid w:val="0041069F"/>
    <w:rsid w:val="00413F18"/>
    <w:rsid w:val="0042747C"/>
    <w:rsid w:val="00431616"/>
    <w:rsid w:val="0043427B"/>
    <w:rsid w:val="004348E0"/>
    <w:rsid w:val="00435C0F"/>
    <w:rsid w:val="00435E2A"/>
    <w:rsid w:val="00437CF4"/>
    <w:rsid w:val="00440338"/>
    <w:rsid w:val="00447D2E"/>
    <w:rsid w:val="004518AC"/>
    <w:rsid w:val="00456B68"/>
    <w:rsid w:val="00460103"/>
    <w:rsid w:val="00466C5A"/>
    <w:rsid w:val="00470B0E"/>
    <w:rsid w:val="00477DD5"/>
    <w:rsid w:val="00486AE0"/>
    <w:rsid w:val="00487A82"/>
    <w:rsid w:val="00492332"/>
    <w:rsid w:val="00493C39"/>
    <w:rsid w:val="00494C5C"/>
    <w:rsid w:val="004B0ACB"/>
    <w:rsid w:val="004B20BA"/>
    <w:rsid w:val="004B3219"/>
    <w:rsid w:val="004B6DB5"/>
    <w:rsid w:val="004C134D"/>
    <w:rsid w:val="004C25D6"/>
    <w:rsid w:val="004D1EA8"/>
    <w:rsid w:val="004D2890"/>
    <w:rsid w:val="004D6535"/>
    <w:rsid w:val="004E47E2"/>
    <w:rsid w:val="004E6E69"/>
    <w:rsid w:val="004F151D"/>
    <w:rsid w:val="004F4267"/>
    <w:rsid w:val="004F7195"/>
    <w:rsid w:val="004F7A33"/>
    <w:rsid w:val="005000A7"/>
    <w:rsid w:val="00503469"/>
    <w:rsid w:val="00507426"/>
    <w:rsid w:val="005132C1"/>
    <w:rsid w:val="00517274"/>
    <w:rsid w:val="0052087A"/>
    <w:rsid w:val="0052389D"/>
    <w:rsid w:val="00525CBE"/>
    <w:rsid w:val="00527EA6"/>
    <w:rsid w:val="005366AD"/>
    <w:rsid w:val="00556BE2"/>
    <w:rsid w:val="005645EB"/>
    <w:rsid w:val="00566319"/>
    <w:rsid w:val="00572DE3"/>
    <w:rsid w:val="0058181B"/>
    <w:rsid w:val="00582052"/>
    <w:rsid w:val="0058715B"/>
    <w:rsid w:val="00593B53"/>
    <w:rsid w:val="005A28BE"/>
    <w:rsid w:val="005A4A61"/>
    <w:rsid w:val="005B0DD2"/>
    <w:rsid w:val="005B55FC"/>
    <w:rsid w:val="005C17C8"/>
    <w:rsid w:val="005C254B"/>
    <w:rsid w:val="005C68E4"/>
    <w:rsid w:val="005C7342"/>
    <w:rsid w:val="005D5E4B"/>
    <w:rsid w:val="005E2530"/>
    <w:rsid w:val="005E6F17"/>
    <w:rsid w:val="005F2264"/>
    <w:rsid w:val="005F2EB4"/>
    <w:rsid w:val="00603682"/>
    <w:rsid w:val="00605CBE"/>
    <w:rsid w:val="00621741"/>
    <w:rsid w:val="00623915"/>
    <w:rsid w:val="00624909"/>
    <w:rsid w:val="0062609C"/>
    <w:rsid w:val="00630E55"/>
    <w:rsid w:val="006320BA"/>
    <w:rsid w:val="00641290"/>
    <w:rsid w:val="00641A44"/>
    <w:rsid w:val="00652107"/>
    <w:rsid w:val="00652BF7"/>
    <w:rsid w:val="006553EC"/>
    <w:rsid w:val="00660E41"/>
    <w:rsid w:val="006666E7"/>
    <w:rsid w:val="006777CA"/>
    <w:rsid w:val="00680FE2"/>
    <w:rsid w:val="00684840"/>
    <w:rsid w:val="006852D6"/>
    <w:rsid w:val="0068534C"/>
    <w:rsid w:val="00690CA1"/>
    <w:rsid w:val="00690F07"/>
    <w:rsid w:val="00695731"/>
    <w:rsid w:val="00697E09"/>
    <w:rsid w:val="006A5788"/>
    <w:rsid w:val="006C0367"/>
    <w:rsid w:val="006C0666"/>
    <w:rsid w:val="006C0E17"/>
    <w:rsid w:val="006C410A"/>
    <w:rsid w:val="006C597C"/>
    <w:rsid w:val="006D05C9"/>
    <w:rsid w:val="006D1C43"/>
    <w:rsid w:val="006D5D6A"/>
    <w:rsid w:val="006D7404"/>
    <w:rsid w:val="006E22B0"/>
    <w:rsid w:val="006F4FFE"/>
    <w:rsid w:val="006F7673"/>
    <w:rsid w:val="00702A9C"/>
    <w:rsid w:val="0071515F"/>
    <w:rsid w:val="007328F2"/>
    <w:rsid w:val="00736B61"/>
    <w:rsid w:val="007463DA"/>
    <w:rsid w:val="00750507"/>
    <w:rsid w:val="0076588B"/>
    <w:rsid w:val="00771B2F"/>
    <w:rsid w:val="007734DD"/>
    <w:rsid w:val="0078322D"/>
    <w:rsid w:val="00784575"/>
    <w:rsid w:val="00786924"/>
    <w:rsid w:val="00787323"/>
    <w:rsid w:val="007905BE"/>
    <w:rsid w:val="00792A74"/>
    <w:rsid w:val="00795C0C"/>
    <w:rsid w:val="007A33E4"/>
    <w:rsid w:val="007A398F"/>
    <w:rsid w:val="007A75FB"/>
    <w:rsid w:val="007B12D0"/>
    <w:rsid w:val="007C0FB2"/>
    <w:rsid w:val="007C2975"/>
    <w:rsid w:val="007C5DD8"/>
    <w:rsid w:val="007D2A3B"/>
    <w:rsid w:val="007D5127"/>
    <w:rsid w:val="007E29BD"/>
    <w:rsid w:val="007E6C20"/>
    <w:rsid w:val="007F3217"/>
    <w:rsid w:val="007F418C"/>
    <w:rsid w:val="007F65D7"/>
    <w:rsid w:val="00803DD2"/>
    <w:rsid w:val="00804277"/>
    <w:rsid w:val="00805B57"/>
    <w:rsid w:val="00805E77"/>
    <w:rsid w:val="008117EF"/>
    <w:rsid w:val="00813098"/>
    <w:rsid w:val="008266D1"/>
    <w:rsid w:val="0083048F"/>
    <w:rsid w:val="0083721A"/>
    <w:rsid w:val="008437E7"/>
    <w:rsid w:val="008449C3"/>
    <w:rsid w:val="00850BF0"/>
    <w:rsid w:val="008619D8"/>
    <w:rsid w:val="00862BB8"/>
    <w:rsid w:val="0086306B"/>
    <w:rsid w:val="0086467B"/>
    <w:rsid w:val="008646E8"/>
    <w:rsid w:val="00864891"/>
    <w:rsid w:val="00866CF4"/>
    <w:rsid w:val="008801C8"/>
    <w:rsid w:val="00887D75"/>
    <w:rsid w:val="00894B46"/>
    <w:rsid w:val="008A0A54"/>
    <w:rsid w:val="008A5411"/>
    <w:rsid w:val="008B445B"/>
    <w:rsid w:val="008C38EB"/>
    <w:rsid w:val="008D4466"/>
    <w:rsid w:val="008D5D74"/>
    <w:rsid w:val="008E0913"/>
    <w:rsid w:val="008E1A60"/>
    <w:rsid w:val="008E2D77"/>
    <w:rsid w:val="008E48FC"/>
    <w:rsid w:val="008E7DA3"/>
    <w:rsid w:val="008F5D82"/>
    <w:rsid w:val="00901B83"/>
    <w:rsid w:val="009109FC"/>
    <w:rsid w:val="00910AB3"/>
    <w:rsid w:val="00913172"/>
    <w:rsid w:val="00914FB2"/>
    <w:rsid w:val="00924758"/>
    <w:rsid w:val="00925B13"/>
    <w:rsid w:val="00930B8C"/>
    <w:rsid w:val="00931E2C"/>
    <w:rsid w:val="00935C3D"/>
    <w:rsid w:val="009376B1"/>
    <w:rsid w:val="00943298"/>
    <w:rsid w:val="00944471"/>
    <w:rsid w:val="009532B5"/>
    <w:rsid w:val="009568F2"/>
    <w:rsid w:val="00961463"/>
    <w:rsid w:val="00961B93"/>
    <w:rsid w:val="00964BAB"/>
    <w:rsid w:val="00970D39"/>
    <w:rsid w:val="00971641"/>
    <w:rsid w:val="00977366"/>
    <w:rsid w:val="00981ED9"/>
    <w:rsid w:val="009838B9"/>
    <w:rsid w:val="00984C17"/>
    <w:rsid w:val="0099234B"/>
    <w:rsid w:val="00992D61"/>
    <w:rsid w:val="0099384B"/>
    <w:rsid w:val="009A0290"/>
    <w:rsid w:val="009A0751"/>
    <w:rsid w:val="009A2B6D"/>
    <w:rsid w:val="009A41D7"/>
    <w:rsid w:val="009A62C1"/>
    <w:rsid w:val="009B27E0"/>
    <w:rsid w:val="009B2BF4"/>
    <w:rsid w:val="009B2CDF"/>
    <w:rsid w:val="009B3DA3"/>
    <w:rsid w:val="009C225B"/>
    <w:rsid w:val="009D0278"/>
    <w:rsid w:val="009D601A"/>
    <w:rsid w:val="009E366C"/>
    <w:rsid w:val="009E6717"/>
    <w:rsid w:val="009F0A7D"/>
    <w:rsid w:val="009F5F35"/>
    <w:rsid w:val="00A04353"/>
    <w:rsid w:val="00A04AB6"/>
    <w:rsid w:val="00A05178"/>
    <w:rsid w:val="00A055D9"/>
    <w:rsid w:val="00A13534"/>
    <w:rsid w:val="00A15A13"/>
    <w:rsid w:val="00A23C28"/>
    <w:rsid w:val="00A46861"/>
    <w:rsid w:val="00A537CC"/>
    <w:rsid w:val="00A53872"/>
    <w:rsid w:val="00A55E8A"/>
    <w:rsid w:val="00A5650C"/>
    <w:rsid w:val="00A763FD"/>
    <w:rsid w:val="00A80EAC"/>
    <w:rsid w:val="00A83DD2"/>
    <w:rsid w:val="00A906AC"/>
    <w:rsid w:val="00A93613"/>
    <w:rsid w:val="00A94545"/>
    <w:rsid w:val="00A96B1E"/>
    <w:rsid w:val="00A9746E"/>
    <w:rsid w:val="00AA16DF"/>
    <w:rsid w:val="00AA414F"/>
    <w:rsid w:val="00AA4A6D"/>
    <w:rsid w:val="00AA57C1"/>
    <w:rsid w:val="00AB4A2F"/>
    <w:rsid w:val="00AB4E24"/>
    <w:rsid w:val="00AC075A"/>
    <w:rsid w:val="00AC7798"/>
    <w:rsid w:val="00AD7EA5"/>
    <w:rsid w:val="00AE4A93"/>
    <w:rsid w:val="00AE4AD0"/>
    <w:rsid w:val="00AF17A6"/>
    <w:rsid w:val="00B05622"/>
    <w:rsid w:val="00B10B43"/>
    <w:rsid w:val="00B166A3"/>
    <w:rsid w:val="00B17DF5"/>
    <w:rsid w:val="00B224D4"/>
    <w:rsid w:val="00B23234"/>
    <w:rsid w:val="00B23E1C"/>
    <w:rsid w:val="00B3043A"/>
    <w:rsid w:val="00B37ED7"/>
    <w:rsid w:val="00B37F48"/>
    <w:rsid w:val="00B510FA"/>
    <w:rsid w:val="00B52BFA"/>
    <w:rsid w:val="00B55301"/>
    <w:rsid w:val="00B607FC"/>
    <w:rsid w:val="00B6308D"/>
    <w:rsid w:val="00B73ADA"/>
    <w:rsid w:val="00B837F5"/>
    <w:rsid w:val="00B8536D"/>
    <w:rsid w:val="00B90CC7"/>
    <w:rsid w:val="00B910B5"/>
    <w:rsid w:val="00B913BE"/>
    <w:rsid w:val="00B92D3A"/>
    <w:rsid w:val="00BA3BFF"/>
    <w:rsid w:val="00BA3C5C"/>
    <w:rsid w:val="00BB0A9D"/>
    <w:rsid w:val="00BB15C0"/>
    <w:rsid w:val="00BB7713"/>
    <w:rsid w:val="00BC1D34"/>
    <w:rsid w:val="00BC3404"/>
    <w:rsid w:val="00BC6493"/>
    <w:rsid w:val="00BD32F7"/>
    <w:rsid w:val="00BD4327"/>
    <w:rsid w:val="00BD4D9F"/>
    <w:rsid w:val="00BE1203"/>
    <w:rsid w:val="00BE211B"/>
    <w:rsid w:val="00BE44BE"/>
    <w:rsid w:val="00BE793C"/>
    <w:rsid w:val="00BF213B"/>
    <w:rsid w:val="00BF6DE1"/>
    <w:rsid w:val="00BF76D9"/>
    <w:rsid w:val="00C01C10"/>
    <w:rsid w:val="00C0393B"/>
    <w:rsid w:val="00C10B56"/>
    <w:rsid w:val="00C168C4"/>
    <w:rsid w:val="00C169E6"/>
    <w:rsid w:val="00C27AD5"/>
    <w:rsid w:val="00C40304"/>
    <w:rsid w:val="00C42D2C"/>
    <w:rsid w:val="00C4303D"/>
    <w:rsid w:val="00C45D23"/>
    <w:rsid w:val="00C70842"/>
    <w:rsid w:val="00C816F9"/>
    <w:rsid w:val="00C821DF"/>
    <w:rsid w:val="00C82824"/>
    <w:rsid w:val="00C90F38"/>
    <w:rsid w:val="00CA12C9"/>
    <w:rsid w:val="00CA5B82"/>
    <w:rsid w:val="00CA6C6E"/>
    <w:rsid w:val="00CA7C6B"/>
    <w:rsid w:val="00CB2F3D"/>
    <w:rsid w:val="00CC4E25"/>
    <w:rsid w:val="00CC6343"/>
    <w:rsid w:val="00CC6FAC"/>
    <w:rsid w:val="00CE1B63"/>
    <w:rsid w:val="00CE5EA5"/>
    <w:rsid w:val="00CF0F89"/>
    <w:rsid w:val="00CF350E"/>
    <w:rsid w:val="00D02187"/>
    <w:rsid w:val="00D0628A"/>
    <w:rsid w:val="00D23F90"/>
    <w:rsid w:val="00D24578"/>
    <w:rsid w:val="00D256A4"/>
    <w:rsid w:val="00D31960"/>
    <w:rsid w:val="00D31C38"/>
    <w:rsid w:val="00D36064"/>
    <w:rsid w:val="00D36EC4"/>
    <w:rsid w:val="00D50393"/>
    <w:rsid w:val="00D512B0"/>
    <w:rsid w:val="00D579C8"/>
    <w:rsid w:val="00D64272"/>
    <w:rsid w:val="00D70EA3"/>
    <w:rsid w:val="00D82B72"/>
    <w:rsid w:val="00D87F34"/>
    <w:rsid w:val="00D90F30"/>
    <w:rsid w:val="00D91194"/>
    <w:rsid w:val="00DA05F5"/>
    <w:rsid w:val="00DA296C"/>
    <w:rsid w:val="00DA2EC3"/>
    <w:rsid w:val="00DA2F3A"/>
    <w:rsid w:val="00DB1583"/>
    <w:rsid w:val="00DB3198"/>
    <w:rsid w:val="00DB37E5"/>
    <w:rsid w:val="00DB602E"/>
    <w:rsid w:val="00DC00E3"/>
    <w:rsid w:val="00DC30E8"/>
    <w:rsid w:val="00DC3333"/>
    <w:rsid w:val="00DC42F4"/>
    <w:rsid w:val="00DD1249"/>
    <w:rsid w:val="00DD2A98"/>
    <w:rsid w:val="00DD4D7E"/>
    <w:rsid w:val="00DF07EB"/>
    <w:rsid w:val="00DF6C5C"/>
    <w:rsid w:val="00E00A88"/>
    <w:rsid w:val="00E06EDE"/>
    <w:rsid w:val="00E11AB5"/>
    <w:rsid w:val="00E159A6"/>
    <w:rsid w:val="00E31A87"/>
    <w:rsid w:val="00E324A7"/>
    <w:rsid w:val="00E32A1A"/>
    <w:rsid w:val="00E40248"/>
    <w:rsid w:val="00E4252E"/>
    <w:rsid w:val="00E44BA4"/>
    <w:rsid w:val="00E468C1"/>
    <w:rsid w:val="00E472B6"/>
    <w:rsid w:val="00E576F8"/>
    <w:rsid w:val="00E60B98"/>
    <w:rsid w:val="00E6142E"/>
    <w:rsid w:val="00E65F49"/>
    <w:rsid w:val="00E70D0D"/>
    <w:rsid w:val="00E7282E"/>
    <w:rsid w:val="00E7299B"/>
    <w:rsid w:val="00E85022"/>
    <w:rsid w:val="00E86BF1"/>
    <w:rsid w:val="00E963E7"/>
    <w:rsid w:val="00E96ACD"/>
    <w:rsid w:val="00EA0437"/>
    <w:rsid w:val="00EA1965"/>
    <w:rsid w:val="00EA2150"/>
    <w:rsid w:val="00EA64B7"/>
    <w:rsid w:val="00EB0B5C"/>
    <w:rsid w:val="00EC2561"/>
    <w:rsid w:val="00ED4CDA"/>
    <w:rsid w:val="00ED7146"/>
    <w:rsid w:val="00EE031B"/>
    <w:rsid w:val="00EF0220"/>
    <w:rsid w:val="00EF1F5F"/>
    <w:rsid w:val="00EF31D6"/>
    <w:rsid w:val="00F0228F"/>
    <w:rsid w:val="00F04B19"/>
    <w:rsid w:val="00F060E7"/>
    <w:rsid w:val="00F07039"/>
    <w:rsid w:val="00F10574"/>
    <w:rsid w:val="00F157F9"/>
    <w:rsid w:val="00F161BC"/>
    <w:rsid w:val="00F23730"/>
    <w:rsid w:val="00F42C4F"/>
    <w:rsid w:val="00F50438"/>
    <w:rsid w:val="00F52987"/>
    <w:rsid w:val="00F53170"/>
    <w:rsid w:val="00F56BD0"/>
    <w:rsid w:val="00F60C1E"/>
    <w:rsid w:val="00F61CC2"/>
    <w:rsid w:val="00F65350"/>
    <w:rsid w:val="00F65543"/>
    <w:rsid w:val="00F66991"/>
    <w:rsid w:val="00F712A8"/>
    <w:rsid w:val="00F7137B"/>
    <w:rsid w:val="00F71973"/>
    <w:rsid w:val="00F72365"/>
    <w:rsid w:val="00F85088"/>
    <w:rsid w:val="00F85B44"/>
    <w:rsid w:val="00F91C8B"/>
    <w:rsid w:val="00FA4248"/>
    <w:rsid w:val="00FB63C0"/>
    <w:rsid w:val="00FC47A8"/>
    <w:rsid w:val="00FC6067"/>
    <w:rsid w:val="00FD1AD7"/>
    <w:rsid w:val="00FE1EE5"/>
    <w:rsid w:val="00FF3C26"/>
    <w:rsid w:val="00FF78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8"/>
      <w:szCs w:val="24"/>
    </w:rPr>
  </w:style>
  <w:style w:type="paragraph" w:styleId="1">
    <w:name w:val="heading 1"/>
    <w:basedOn w:val="a"/>
    <w:next w:val="a"/>
    <w:link w:val="10"/>
    <w:qFormat/>
    <w:pPr>
      <w:keepNext/>
      <w:jc w:val="center"/>
      <w:outlineLvl w:val="0"/>
    </w:pPr>
    <w:rPr>
      <w:b/>
      <w:szCs w:val="20"/>
    </w:rPr>
  </w:style>
  <w:style w:type="paragraph" w:styleId="3">
    <w:name w:val="heading 3"/>
    <w:basedOn w:val="a"/>
    <w:next w:val="a"/>
    <w:qFormat/>
    <w:pPr>
      <w:keepNext/>
      <w:jc w:val="center"/>
      <w:outlineLvl w:val="2"/>
    </w:pPr>
    <w:rPr>
      <w:b/>
      <w:sz w:val="48"/>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styleId="a4">
    <w:name w:val="Balloon Text"/>
    <w:basedOn w:val="a"/>
    <w:link w:val="a5"/>
    <w:semiHidden/>
    <w:rsid w:val="00D0628A"/>
    <w:rPr>
      <w:rFonts w:ascii="Tahoma" w:hAnsi="Tahoma" w:cs="Tahoma"/>
      <w:sz w:val="16"/>
      <w:szCs w:val="16"/>
    </w:rPr>
  </w:style>
  <w:style w:type="table" w:styleId="a6">
    <w:name w:val="Table Grid"/>
    <w:basedOn w:val="a1"/>
    <w:rsid w:val="006666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133687"/>
    <w:pPr>
      <w:widowControl w:val="0"/>
      <w:autoSpaceDE w:val="0"/>
      <w:autoSpaceDN w:val="0"/>
      <w:adjustRightInd w:val="0"/>
    </w:pPr>
    <w:rPr>
      <w:rFonts w:ascii="Arial" w:hAnsi="Arial" w:cs="Arial"/>
      <w:b/>
      <w:bCs/>
    </w:rPr>
  </w:style>
  <w:style w:type="paragraph" w:customStyle="1" w:styleId="ConsPlusNormal">
    <w:name w:val="ConsPlusNormal"/>
    <w:rsid w:val="00133687"/>
    <w:pPr>
      <w:widowControl w:val="0"/>
      <w:autoSpaceDE w:val="0"/>
      <w:autoSpaceDN w:val="0"/>
      <w:adjustRightInd w:val="0"/>
      <w:ind w:firstLine="720"/>
    </w:pPr>
    <w:rPr>
      <w:rFonts w:ascii="Arial" w:hAnsi="Arial" w:cs="Arial"/>
    </w:rPr>
  </w:style>
  <w:style w:type="paragraph" w:customStyle="1" w:styleId="ConsPlusNonformat">
    <w:name w:val="ConsPlusNonformat"/>
    <w:rsid w:val="00133687"/>
    <w:pPr>
      <w:widowControl w:val="0"/>
      <w:autoSpaceDE w:val="0"/>
      <w:autoSpaceDN w:val="0"/>
      <w:adjustRightInd w:val="0"/>
    </w:pPr>
    <w:rPr>
      <w:rFonts w:ascii="Courier New" w:hAnsi="Courier New" w:cs="Courier New"/>
    </w:rPr>
  </w:style>
  <w:style w:type="paragraph" w:customStyle="1" w:styleId="11">
    <w:name w:val="Знак Знак Знак Знак Знак Знак1 Знак"/>
    <w:basedOn w:val="a"/>
    <w:rsid w:val="00503469"/>
    <w:pPr>
      <w:spacing w:before="100" w:beforeAutospacing="1" w:after="100" w:afterAutospacing="1"/>
      <w:jc w:val="both"/>
    </w:pPr>
    <w:rPr>
      <w:rFonts w:ascii="Tahoma" w:hAnsi="Tahoma"/>
      <w:sz w:val="20"/>
      <w:szCs w:val="20"/>
      <w:lang w:val="en-US" w:eastAsia="en-US"/>
    </w:rPr>
  </w:style>
  <w:style w:type="paragraph" w:customStyle="1" w:styleId="Style7">
    <w:name w:val="Style7"/>
    <w:basedOn w:val="a"/>
    <w:rsid w:val="009B27E0"/>
    <w:pPr>
      <w:widowControl w:val="0"/>
      <w:autoSpaceDE w:val="0"/>
      <w:autoSpaceDN w:val="0"/>
      <w:adjustRightInd w:val="0"/>
    </w:pPr>
    <w:rPr>
      <w:sz w:val="24"/>
    </w:rPr>
  </w:style>
  <w:style w:type="character" w:customStyle="1" w:styleId="10">
    <w:name w:val="Заголовок 1 Знак"/>
    <w:link w:val="1"/>
    <w:locked/>
    <w:rsid w:val="00621741"/>
    <w:rPr>
      <w:b/>
      <w:sz w:val="28"/>
      <w:lang w:val="ru-RU" w:eastAsia="ru-RU" w:bidi="ar-SA"/>
    </w:rPr>
  </w:style>
  <w:style w:type="paragraph" w:styleId="a7">
    <w:name w:val="Body Text Indent"/>
    <w:basedOn w:val="a"/>
    <w:link w:val="a8"/>
    <w:rsid w:val="00621741"/>
    <w:pPr>
      <w:ind w:firstLine="576"/>
      <w:jc w:val="both"/>
    </w:pPr>
    <w:rPr>
      <w:sz w:val="26"/>
      <w:szCs w:val="26"/>
    </w:rPr>
  </w:style>
  <w:style w:type="character" w:customStyle="1" w:styleId="a8">
    <w:name w:val="Основной текст с отступом Знак"/>
    <w:link w:val="a7"/>
    <w:semiHidden/>
    <w:locked/>
    <w:rsid w:val="00621741"/>
    <w:rPr>
      <w:sz w:val="26"/>
      <w:szCs w:val="26"/>
      <w:lang w:val="ru-RU" w:eastAsia="ru-RU" w:bidi="ar-SA"/>
    </w:rPr>
  </w:style>
  <w:style w:type="paragraph" w:styleId="30">
    <w:name w:val="Body Text 3"/>
    <w:basedOn w:val="a"/>
    <w:link w:val="31"/>
    <w:rsid w:val="00621741"/>
    <w:pPr>
      <w:jc w:val="both"/>
    </w:pPr>
    <w:rPr>
      <w:szCs w:val="28"/>
    </w:rPr>
  </w:style>
  <w:style w:type="character" w:customStyle="1" w:styleId="31">
    <w:name w:val="Основной текст 3 Знак"/>
    <w:link w:val="30"/>
    <w:semiHidden/>
    <w:locked/>
    <w:rsid w:val="00621741"/>
    <w:rPr>
      <w:sz w:val="28"/>
      <w:szCs w:val="28"/>
      <w:lang w:val="ru-RU" w:eastAsia="ru-RU" w:bidi="ar-SA"/>
    </w:rPr>
  </w:style>
  <w:style w:type="paragraph" w:styleId="a9">
    <w:name w:val="header"/>
    <w:basedOn w:val="a"/>
    <w:link w:val="aa"/>
    <w:rsid w:val="00621741"/>
    <w:pPr>
      <w:tabs>
        <w:tab w:val="center" w:pos="4677"/>
        <w:tab w:val="right" w:pos="9355"/>
      </w:tabs>
    </w:pPr>
    <w:rPr>
      <w:sz w:val="20"/>
      <w:szCs w:val="20"/>
    </w:rPr>
  </w:style>
  <w:style w:type="character" w:customStyle="1" w:styleId="aa">
    <w:name w:val="Верхний колонтитул Знак"/>
    <w:link w:val="a9"/>
    <w:semiHidden/>
    <w:locked/>
    <w:rsid w:val="00621741"/>
    <w:rPr>
      <w:lang w:val="ru-RU" w:eastAsia="ru-RU" w:bidi="ar-SA"/>
    </w:rPr>
  </w:style>
  <w:style w:type="character" w:styleId="ab">
    <w:name w:val="page number"/>
    <w:basedOn w:val="a0"/>
    <w:rsid w:val="00621741"/>
  </w:style>
  <w:style w:type="paragraph" w:styleId="2">
    <w:name w:val="Body Text 2"/>
    <w:basedOn w:val="a"/>
    <w:link w:val="20"/>
    <w:rsid w:val="00621741"/>
    <w:pPr>
      <w:overflowPunct w:val="0"/>
      <w:autoSpaceDE w:val="0"/>
      <w:autoSpaceDN w:val="0"/>
      <w:adjustRightInd w:val="0"/>
      <w:spacing w:after="120" w:line="480" w:lineRule="auto"/>
      <w:textAlignment w:val="baseline"/>
    </w:pPr>
    <w:rPr>
      <w:rFonts w:ascii="Times New Roman CYR" w:hAnsi="Times New Roman CYR" w:cs="Times New Roman CYR"/>
      <w:sz w:val="20"/>
      <w:szCs w:val="20"/>
    </w:rPr>
  </w:style>
  <w:style w:type="character" w:customStyle="1" w:styleId="20">
    <w:name w:val="Основной текст 2 Знак"/>
    <w:link w:val="2"/>
    <w:semiHidden/>
    <w:locked/>
    <w:rsid w:val="00621741"/>
    <w:rPr>
      <w:rFonts w:ascii="Times New Roman CYR" w:hAnsi="Times New Roman CYR" w:cs="Times New Roman CYR"/>
      <w:lang w:val="ru-RU" w:eastAsia="ru-RU" w:bidi="ar-SA"/>
    </w:rPr>
  </w:style>
  <w:style w:type="paragraph" w:styleId="32">
    <w:name w:val="Body Text Indent 3"/>
    <w:basedOn w:val="a"/>
    <w:link w:val="33"/>
    <w:rsid w:val="00621741"/>
    <w:pPr>
      <w:spacing w:after="120"/>
      <w:ind w:left="283"/>
    </w:pPr>
    <w:rPr>
      <w:sz w:val="16"/>
      <w:szCs w:val="16"/>
    </w:rPr>
  </w:style>
  <w:style w:type="character" w:customStyle="1" w:styleId="33">
    <w:name w:val="Основной текст с отступом 3 Знак"/>
    <w:link w:val="32"/>
    <w:semiHidden/>
    <w:locked/>
    <w:rsid w:val="00621741"/>
    <w:rPr>
      <w:sz w:val="16"/>
      <w:szCs w:val="16"/>
      <w:lang w:val="ru-RU" w:eastAsia="ru-RU" w:bidi="ar-SA"/>
    </w:rPr>
  </w:style>
  <w:style w:type="paragraph" w:styleId="21">
    <w:name w:val="Body Text Indent 2"/>
    <w:basedOn w:val="a"/>
    <w:link w:val="22"/>
    <w:rsid w:val="00621741"/>
    <w:pPr>
      <w:spacing w:after="120" w:line="480" w:lineRule="auto"/>
      <w:ind w:left="283"/>
    </w:pPr>
    <w:rPr>
      <w:sz w:val="24"/>
    </w:rPr>
  </w:style>
  <w:style w:type="character" w:customStyle="1" w:styleId="22">
    <w:name w:val="Основной текст с отступом 2 Знак"/>
    <w:link w:val="21"/>
    <w:semiHidden/>
    <w:locked/>
    <w:rsid w:val="00621741"/>
    <w:rPr>
      <w:sz w:val="24"/>
      <w:szCs w:val="24"/>
      <w:lang w:val="ru-RU" w:eastAsia="ru-RU" w:bidi="ar-SA"/>
    </w:rPr>
  </w:style>
  <w:style w:type="paragraph" w:styleId="ac">
    <w:name w:val="Body Text"/>
    <w:basedOn w:val="a"/>
    <w:link w:val="ad"/>
    <w:rsid w:val="00621741"/>
    <w:pPr>
      <w:spacing w:after="120"/>
    </w:pPr>
    <w:rPr>
      <w:sz w:val="20"/>
      <w:szCs w:val="20"/>
    </w:rPr>
  </w:style>
  <w:style w:type="character" w:customStyle="1" w:styleId="ad">
    <w:name w:val="Основной текст Знак"/>
    <w:link w:val="ac"/>
    <w:semiHidden/>
    <w:locked/>
    <w:rsid w:val="00621741"/>
    <w:rPr>
      <w:lang w:val="ru-RU" w:eastAsia="ru-RU" w:bidi="ar-SA"/>
    </w:rPr>
  </w:style>
  <w:style w:type="paragraph" w:styleId="ae">
    <w:name w:val="Normal (Web)"/>
    <w:basedOn w:val="a"/>
    <w:uiPriority w:val="99"/>
    <w:rsid w:val="00621741"/>
    <w:pPr>
      <w:spacing w:before="100" w:beforeAutospacing="1" w:after="100" w:afterAutospacing="1"/>
    </w:pPr>
    <w:rPr>
      <w:color w:val="000000"/>
      <w:sz w:val="24"/>
    </w:rPr>
  </w:style>
  <w:style w:type="character" w:styleId="af">
    <w:name w:val="Strong"/>
    <w:qFormat/>
    <w:rsid w:val="00621741"/>
    <w:rPr>
      <w:b/>
      <w:bCs/>
    </w:rPr>
  </w:style>
  <w:style w:type="paragraph" w:customStyle="1" w:styleId="af0">
    <w:name w:val="Стиль"/>
    <w:basedOn w:val="a"/>
    <w:rsid w:val="00621741"/>
    <w:rPr>
      <w:rFonts w:ascii="Verdana" w:hAnsi="Verdana" w:cs="Verdana"/>
      <w:sz w:val="20"/>
      <w:szCs w:val="20"/>
      <w:lang w:val="en-US" w:eastAsia="en-US"/>
    </w:rPr>
  </w:style>
  <w:style w:type="character" w:customStyle="1" w:styleId="a5">
    <w:name w:val="Текст выноски Знак"/>
    <w:link w:val="a4"/>
    <w:semiHidden/>
    <w:locked/>
    <w:rsid w:val="00621741"/>
    <w:rPr>
      <w:rFonts w:ascii="Tahoma" w:hAnsi="Tahoma" w:cs="Tahoma"/>
      <w:sz w:val="16"/>
      <w:szCs w:val="16"/>
      <w:lang w:val="ru-RU" w:eastAsia="ru-RU" w:bidi="ar-SA"/>
    </w:rPr>
  </w:style>
  <w:style w:type="character" w:customStyle="1" w:styleId="af1">
    <w:name w:val="Гипертекстовая ссылка"/>
    <w:rsid w:val="00621741"/>
    <w:rPr>
      <w:b/>
      <w:bCs/>
      <w:color w:val="008000"/>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w:basedOn w:val="a"/>
    <w:rsid w:val="00621741"/>
    <w:pPr>
      <w:spacing w:after="160" w:line="240" w:lineRule="exact"/>
    </w:pPr>
    <w:rPr>
      <w:rFonts w:ascii="Arial" w:hAnsi="Arial" w:cs="Arial"/>
      <w:sz w:val="20"/>
      <w:szCs w:val="20"/>
      <w:lang w:val="en-US" w:eastAsia="en-US"/>
    </w:rPr>
  </w:style>
  <w:style w:type="paragraph" w:customStyle="1" w:styleId="12">
    <w:name w:val="Знак1 Знак Знак"/>
    <w:basedOn w:val="a"/>
    <w:rsid w:val="00621741"/>
    <w:pPr>
      <w:spacing w:after="160" w:line="240" w:lineRule="exact"/>
    </w:pPr>
    <w:rPr>
      <w:rFonts w:ascii="Verdana" w:hAnsi="Verdana" w:cs="Verdana"/>
      <w:sz w:val="20"/>
      <w:szCs w:val="20"/>
      <w:lang w:val="en-US" w:eastAsia="en-US"/>
    </w:rPr>
  </w:style>
  <w:style w:type="paragraph" w:customStyle="1" w:styleId="af2">
    <w:name w:val="Знак Знак Знак Знак Знак"/>
    <w:basedOn w:val="a"/>
    <w:rsid w:val="00621741"/>
    <w:rPr>
      <w:rFonts w:ascii="Verdana" w:hAnsi="Verdana" w:cs="Verdana"/>
      <w:sz w:val="20"/>
      <w:szCs w:val="20"/>
      <w:lang w:val="en-US" w:eastAsia="en-US"/>
    </w:rPr>
  </w:style>
  <w:style w:type="paragraph" w:customStyle="1" w:styleId="ConsNormal">
    <w:name w:val="ConsNormal"/>
    <w:rsid w:val="00621741"/>
    <w:pPr>
      <w:widowControl w:val="0"/>
      <w:autoSpaceDE w:val="0"/>
      <w:autoSpaceDN w:val="0"/>
      <w:adjustRightInd w:val="0"/>
      <w:ind w:right="19772" w:firstLine="720"/>
    </w:pPr>
    <w:rPr>
      <w:rFonts w:ascii="Arial" w:hAnsi="Arial" w:cs="Arial"/>
    </w:rPr>
  </w:style>
  <w:style w:type="paragraph" w:customStyle="1" w:styleId="ConsNonformat">
    <w:name w:val="ConsNonformat"/>
    <w:rsid w:val="00621741"/>
    <w:pPr>
      <w:widowControl w:val="0"/>
      <w:autoSpaceDE w:val="0"/>
      <w:autoSpaceDN w:val="0"/>
      <w:adjustRightInd w:val="0"/>
      <w:ind w:right="19772"/>
    </w:pPr>
    <w:rPr>
      <w:rFonts w:ascii="Courier New" w:hAnsi="Courier New" w:cs="Courier New"/>
    </w:rPr>
  </w:style>
  <w:style w:type="paragraph" w:customStyle="1" w:styleId="style13362058410000000828msonormal">
    <w:name w:val="style_13362058410000000828msonormal"/>
    <w:basedOn w:val="a"/>
    <w:rsid w:val="00621741"/>
    <w:pPr>
      <w:spacing w:before="100" w:beforeAutospacing="1" w:after="100" w:afterAutospacing="1"/>
    </w:pPr>
    <w:rPr>
      <w:sz w:val="24"/>
    </w:rPr>
  </w:style>
  <w:style w:type="paragraph" w:styleId="af3">
    <w:name w:val="footer"/>
    <w:basedOn w:val="a"/>
    <w:link w:val="af4"/>
    <w:rsid w:val="00621741"/>
    <w:pPr>
      <w:tabs>
        <w:tab w:val="center" w:pos="4677"/>
        <w:tab w:val="right" w:pos="9355"/>
      </w:tabs>
    </w:pPr>
    <w:rPr>
      <w:sz w:val="20"/>
      <w:szCs w:val="20"/>
    </w:rPr>
  </w:style>
  <w:style w:type="character" w:customStyle="1" w:styleId="af4">
    <w:name w:val="Нижний колонтитул Знак"/>
    <w:link w:val="af3"/>
    <w:semiHidden/>
    <w:locked/>
    <w:rsid w:val="00621741"/>
    <w:rPr>
      <w:lang w:val="ru-RU" w:eastAsia="ru-RU" w:bidi="ar-SA"/>
    </w:rPr>
  </w:style>
  <w:style w:type="paragraph" w:customStyle="1" w:styleId="af5">
    <w:name w:val="Знак Знак Знак Знак Знак Знак"/>
    <w:basedOn w:val="a"/>
    <w:rsid w:val="00621741"/>
    <w:pPr>
      <w:spacing w:before="100" w:beforeAutospacing="1" w:after="100" w:afterAutospacing="1"/>
      <w:jc w:val="both"/>
    </w:pPr>
    <w:rPr>
      <w:rFonts w:ascii="Tahoma" w:hAnsi="Tahoma"/>
      <w:sz w:val="20"/>
      <w:szCs w:val="20"/>
      <w:lang w:val="en-US" w:eastAsia="en-US"/>
    </w:rPr>
  </w:style>
  <w:style w:type="paragraph" w:styleId="af6">
    <w:name w:val="List Paragraph"/>
    <w:basedOn w:val="a"/>
    <w:qFormat/>
    <w:rsid w:val="00621741"/>
    <w:pPr>
      <w:spacing w:after="200" w:line="276" w:lineRule="auto"/>
      <w:ind w:left="720"/>
      <w:contextualSpacing/>
    </w:pPr>
    <w:rPr>
      <w:rFonts w:ascii="Calibri" w:hAnsi="Calibri"/>
      <w:sz w:val="22"/>
      <w:szCs w:val="22"/>
    </w:rPr>
  </w:style>
  <w:style w:type="paragraph" w:styleId="af7">
    <w:name w:val="Plain Text"/>
    <w:basedOn w:val="a"/>
    <w:rsid w:val="0009117C"/>
    <w:rPr>
      <w:rFonts w:ascii="Courier New" w:hAnsi="Courier New" w:cs="Courier New"/>
      <w:sz w:val="20"/>
      <w:szCs w:val="20"/>
    </w:rPr>
  </w:style>
  <w:style w:type="paragraph" w:styleId="HTML">
    <w:name w:val="HTML Preformatted"/>
    <w:basedOn w:val="a"/>
    <w:rsid w:val="00BB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ConsPlusCell">
    <w:name w:val="ConsPlusCell"/>
    <w:rsid w:val="00BB7713"/>
    <w:pPr>
      <w:widowControl w:val="0"/>
      <w:autoSpaceDE w:val="0"/>
      <w:autoSpaceDN w:val="0"/>
      <w:adjustRightInd w:val="0"/>
    </w:pPr>
    <w:rPr>
      <w:sz w:val="24"/>
      <w:szCs w:val="24"/>
    </w:rPr>
  </w:style>
  <w:style w:type="paragraph" w:customStyle="1" w:styleId="Default">
    <w:name w:val="Default"/>
    <w:rsid w:val="00BB7713"/>
    <w:pPr>
      <w:autoSpaceDE w:val="0"/>
      <w:autoSpaceDN w:val="0"/>
      <w:adjustRightInd w:val="0"/>
    </w:pPr>
    <w:rPr>
      <w:rFonts w:eastAsia="Calibri"/>
      <w:color w:val="000000"/>
      <w:sz w:val="24"/>
      <w:szCs w:val="24"/>
    </w:rPr>
  </w:style>
  <w:style w:type="paragraph" w:customStyle="1" w:styleId="headertexttopleveltextcentertext">
    <w:name w:val="headertext topleveltext centertext"/>
    <w:basedOn w:val="a"/>
    <w:rsid w:val="00BB7713"/>
    <w:pPr>
      <w:spacing w:before="100" w:beforeAutospacing="1" w:after="100" w:afterAutospacing="1"/>
    </w:pPr>
    <w:rPr>
      <w:sz w:val="24"/>
    </w:rPr>
  </w:style>
  <w:style w:type="paragraph" w:customStyle="1" w:styleId="formattexttopleveltext">
    <w:name w:val="formattext topleveltext"/>
    <w:basedOn w:val="a"/>
    <w:rsid w:val="00BB7713"/>
    <w:pPr>
      <w:spacing w:before="100" w:beforeAutospacing="1" w:after="100" w:afterAutospacing="1"/>
    </w:pPr>
    <w:rPr>
      <w:sz w:val="24"/>
    </w:rPr>
  </w:style>
  <w:style w:type="paragraph" w:customStyle="1" w:styleId="msonormalcxspmiddle">
    <w:name w:val="msonormalcxspmiddle"/>
    <w:basedOn w:val="a"/>
    <w:rsid w:val="00BB7713"/>
    <w:pPr>
      <w:spacing w:before="100" w:beforeAutospacing="1" w:after="100" w:afterAutospacing="1"/>
    </w:pPr>
    <w:rPr>
      <w:sz w:val="24"/>
    </w:rPr>
  </w:style>
  <w:style w:type="paragraph" w:customStyle="1" w:styleId="consplusnormalcxspmiddle">
    <w:name w:val="consplusnormalcxspmiddle"/>
    <w:basedOn w:val="a"/>
    <w:rsid w:val="00BB7713"/>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divs>
    <w:div w:id="471873843">
      <w:bodyDiv w:val="1"/>
      <w:marLeft w:val="0"/>
      <w:marRight w:val="0"/>
      <w:marTop w:val="0"/>
      <w:marBottom w:val="0"/>
      <w:divBdr>
        <w:top w:val="none" w:sz="0" w:space="0" w:color="auto"/>
        <w:left w:val="none" w:sz="0" w:space="0" w:color="auto"/>
        <w:bottom w:val="none" w:sz="0" w:space="0" w:color="auto"/>
        <w:right w:val="none" w:sz="0" w:space="0" w:color="auto"/>
      </w:divBdr>
    </w:div>
    <w:div w:id="485440982">
      <w:bodyDiv w:val="1"/>
      <w:marLeft w:val="0"/>
      <w:marRight w:val="0"/>
      <w:marTop w:val="0"/>
      <w:marBottom w:val="0"/>
      <w:divBdr>
        <w:top w:val="none" w:sz="0" w:space="0" w:color="auto"/>
        <w:left w:val="none" w:sz="0" w:space="0" w:color="auto"/>
        <w:bottom w:val="none" w:sz="0" w:space="0" w:color="auto"/>
        <w:right w:val="none" w:sz="0" w:space="0" w:color="auto"/>
      </w:divBdr>
    </w:div>
    <w:div w:id="503017308">
      <w:bodyDiv w:val="1"/>
      <w:marLeft w:val="0"/>
      <w:marRight w:val="0"/>
      <w:marTop w:val="0"/>
      <w:marBottom w:val="0"/>
      <w:divBdr>
        <w:top w:val="none" w:sz="0" w:space="0" w:color="auto"/>
        <w:left w:val="none" w:sz="0" w:space="0" w:color="auto"/>
        <w:bottom w:val="none" w:sz="0" w:space="0" w:color="auto"/>
        <w:right w:val="none" w:sz="0" w:space="0" w:color="auto"/>
      </w:divBdr>
    </w:div>
    <w:div w:id="566065444">
      <w:bodyDiv w:val="1"/>
      <w:marLeft w:val="0"/>
      <w:marRight w:val="0"/>
      <w:marTop w:val="0"/>
      <w:marBottom w:val="0"/>
      <w:divBdr>
        <w:top w:val="none" w:sz="0" w:space="0" w:color="auto"/>
        <w:left w:val="none" w:sz="0" w:space="0" w:color="auto"/>
        <w:bottom w:val="none" w:sz="0" w:space="0" w:color="auto"/>
        <w:right w:val="none" w:sz="0" w:space="0" w:color="auto"/>
      </w:divBdr>
    </w:div>
    <w:div w:id="1175650315">
      <w:bodyDiv w:val="1"/>
      <w:marLeft w:val="0"/>
      <w:marRight w:val="0"/>
      <w:marTop w:val="0"/>
      <w:marBottom w:val="0"/>
      <w:divBdr>
        <w:top w:val="none" w:sz="0" w:space="0" w:color="auto"/>
        <w:left w:val="none" w:sz="0" w:space="0" w:color="auto"/>
        <w:bottom w:val="none" w:sz="0" w:space="0" w:color="auto"/>
        <w:right w:val="none" w:sz="0" w:space="0" w:color="auto"/>
      </w:divBdr>
    </w:div>
    <w:div w:id="1198466390">
      <w:bodyDiv w:val="1"/>
      <w:marLeft w:val="0"/>
      <w:marRight w:val="0"/>
      <w:marTop w:val="0"/>
      <w:marBottom w:val="0"/>
      <w:divBdr>
        <w:top w:val="none" w:sz="0" w:space="0" w:color="auto"/>
        <w:left w:val="none" w:sz="0" w:space="0" w:color="auto"/>
        <w:bottom w:val="none" w:sz="0" w:space="0" w:color="auto"/>
        <w:right w:val="none" w:sz="0" w:space="0" w:color="auto"/>
      </w:divBdr>
    </w:div>
    <w:div w:id="1493718243">
      <w:bodyDiv w:val="1"/>
      <w:marLeft w:val="0"/>
      <w:marRight w:val="0"/>
      <w:marTop w:val="0"/>
      <w:marBottom w:val="0"/>
      <w:divBdr>
        <w:top w:val="none" w:sz="0" w:space="0" w:color="auto"/>
        <w:left w:val="none" w:sz="0" w:space="0" w:color="auto"/>
        <w:bottom w:val="none" w:sz="0" w:space="0" w:color="auto"/>
        <w:right w:val="none" w:sz="0" w:space="0" w:color="auto"/>
      </w:divBdr>
    </w:div>
    <w:div w:id="1674336821">
      <w:bodyDiv w:val="1"/>
      <w:marLeft w:val="0"/>
      <w:marRight w:val="0"/>
      <w:marTop w:val="0"/>
      <w:marBottom w:val="0"/>
      <w:divBdr>
        <w:top w:val="none" w:sz="0" w:space="0" w:color="auto"/>
        <w:left w:val="none" w:sz="0" w:space="0" w:color="auto"/>
        <w:bottom w:val="none" w:sz="0" w:space="0" w:color="auto"/>
        <w:right w:val="none" w:sz="0" w:space="0" w:color="auto"/>
      </w:divBdr>
    </w:div>
    <w:div w:id="1958833502">
      <w:bodyDiv w:val="1"/>
      <w:marLeft w:val="0"/>
      <w:marRight w:val="0"/>
      <w:marTop w:val="0"/>
      <w:marBottom w:val="0"/>
      <w:divBdr>
        <w:top w:val="none" w:sz="0" w:space="0" w:color="auto"/>
        <w:left w:val="none" w:sz="0" w:space="0" w:color="auto"/>
        <w:bottom w:val="none" w:sz="0" w:space="0" w:color="auto"/>
        <w:right w:val="none" w:sz="0" w:space="0" w:color="auto"/>
      </w:divBdr>
    </w:div>
    <w:div w:id="1983845554">
      <w:bodyDiv w:val="1"/>
      <w:marLeft w:val="0"/>
      <w:marRight w:val="0"/>
      <w:marTop w:val="0"/>
      <w:marBottom w:val="0"/>
      <w:divBdr>
        <w:top w:val="none" w:sz="0" w:space="0" w:color="auto"/>
        <w:left w:val="none" w:sz="0" w:space="0" w:color="auto"/>
        <w:bottom w:val="none" w:sz="0" w:space="0" w:color="auto"/>
        <w:right w:val="none" w:sz="0" w:space="0" w:color="auto"/>
      </w:divBdr>
    </w:div>
    <w:div w:id="199972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RbMacr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RbMacro</Template>
  <TotalTime>0</TotalTime>
  <Pages>4</Pages>
  <Words>1563</Words>
  <Characters>8912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10455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keywords>VBA</cp:keywords>
  <dc:description>Перестройка 2002_x000d_
Версия 1.2_x000d_
(для Microsoft Word 2000/2002)_x000d_
Copyright © 1996-2004 Сергей Хозяинов. All Rights Reserved.</dc:description>
  <cp:lastModifiedBy>HP</cp:lastModifiedBy>
  <cp:revision>3</cp:revision>
  <cp:lastPrinted>2017-11-02T07:58:00Z</cp:lastPrinted>
  <dcterms:created xsi:type="dcterms:W3CDTF">2017-11-20T09:04:00Z</dcterms:created>
  <dcterms:modified xsi:type="dcterms:W3CDTF">2017-11-20T09:04:00Z</dcterms:modified>
  <cp:category>VBA</cp:category>
</cp:coreProperties>
</file>